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47E1D" w14:textId="21408178" w:rsidR="00B04503" w:rsidRDefault="004753F7" w:rsidP="00B045C0">
      <w:pPr>
        <w:spacing w:line="0" w:lineRule="atLeast"/>
        <w:jc w:val="center"/>
        <w:rPr>
          <w:rFonts w:cs="Times New Roman"/>
          <w:b/>
          <w:kern w:val="3"/>
          <w:sz w:val="48"/>
          <w:szCs w:val="48"/>
        </w:rPr>
      </w:pPr>
      <w:bookmarkStart w:id="0" w:name="_Hlk165551881"/>
      <w:r w:rsidRPr="00B045C0">
        <w:rPr>
          <w:rFonts w:ascii="新細明體" w:eastAsia="新細明體" w:hAnsi="新細明體" w:cs="新細明體"/>
          <w:noProof/>
          <w:sz w:val="48"/>
          <w:szCs w:val="48"/>
        </w:rPr>
        <mc:AlternateContent>
          <mc:Choice Requires="wps">
            <w:drawing>
              <wp:anchor distT="45720" distB="45720" distL="114300" distR="114300" simplePos="0" relativeHeight="251673600" behindDoc="0" locked="0" layoutInCell="1" allowOverlap="1" wp14:anchorId="2D1B322A" wp14:editId="3422F434">
                <wp:simplePos x="0" y="0"/>
                <wp:positionH relativeFrom="column">
                  <wp:posOffset>4100195</wp:posOffset>
                </wp:positionH>
                <wp:positionV relativeFrom="page">
                  <wp:posOffset>495300</wp:posOffset>
                </wp:positionV>
                <wp:extent cx="2552700" cy="277495"/>
                <wp:effectExtent l="0" t="0" r="0" b="0"/>
                <wp:wrapNone/>
                <wp:docPr id="189034909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277495"/>
                        </a:xfrm>
                        <a:prstGeom prst="rect">
                          <a:avLst/>
                        </a:prstGeom>
                        <a:noFill/>
                        <a:ln w="9525">
                          <a:noFill/>
                          <a:miter lim="800000"/>
                          <a:headEnd/>
                          <a:tailEnd/>
                        </a:ln>
                      </wps:spPr>
                      <wps:txbx>
                        <w:txbxContent>
                          <w:p w14:paraId="1F492BAF" w14:textId="438085E2" w:rsidR="004753F7" w:rsidRPr="004753F7" w:rsidRDefault="004753F7" w:rsidP="00B311BA">
                            <w:pPr>
                              <w:rPr>
                                <w:sz w:val="32"/>
                                <w:szCs w:val="32"/>
                              </w:rPr>
                            </w:pPr>
                            <w:r w:rsidRPr="004753F7">
                              <w:rPr>
                                <w:rFonts w:hint="eastAsia"/>
                              </w:rPr>
                              <w:t>契約書編號：</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1B322A" id="_x0000_t202" coordsize="21600,21600" o:spt="202" path="m,l,21600r21600,l21600,xe">
                <v:stroke joinstyle="miter"/>
                <v:path gradientshapeok="t" o:connecttype="rect"/>
              </v:shapetype>
              <v:shape id="文字方塊 2" o:spid="_x0000_s1026" type="#_x0000_t202" style="position:absolute;left:0;text-align:left;margin-left:322.85pt;margin-top:39pt;width:201pt;height:21.8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" filled="f" stroked="f">
                <v:textbox>
                  <w:txbxContent>
                    <w:p w14:paraId="1F492BAF" w14:textId="438085E2" w:rsidR="004753F7" w:rsidRPr="004753F7" w:rsidRDefault="004753F7" w:rsidP="00B311BA">
                      <w:pPr>
                        <w:rPr>
                          <w:sz w:val="32"/>
                          <w:szCs w:val="32"/>
                        </w:rPr>
                      </w:pPr>
                      <w:r w:rsidRPr="004753F7">
                        <w:rPr>
                          <w:rFonts w:hint="eastAsia"/>
                        </w:rPr>
                        <w:t>契約書編號：</w:t>
                      </w:r>
                    </w:p>
                  </w:txbxContent>
                </v:textbox>
                <w10:wrap anchory="page"/>
              </v:shape>
            </w:pict>
          </mc:Fallback>
        </mc:AlternateContent>
      </w:r>
      <w:r w:rsidR="00B045C0" w:rsidRPr="00B045C0">
        <w:rPr>
          <w:rFonts w:cs="Times New Roman"/>
          <w:b/>
          <w:kern w:val="3"/>
          <w:sz w:val="48"/>
          <w:szCs w:val="48"/>
        </w:rPr>
        <w:t>骨灰(</w:t>
      </w:r>
      <w:proofErr w:type="gramStart"/>
      <w:r w:rsidR="00B045C0" w:rsidRPr="00B045C0">
        <w:rPr>
          <w:rFonts w:cs="Times New Roman"/>
          <w:b/>
          <w:kern w:val="3"/>
          <w:sz w:val="48"/>
          <w:szCs w:val="48"/>
        </w:rPr>
        <w:t>骸</w:t>
      </w:r>
      <w:proofErr w:type="gramEnd"/>
      <w:r w:rsidR="00B045C0" w:rsidRPr="00B045C0">
        <w:rPr>
          <w:rFonts w:cs="Times New Roman"/>
          <w:b/>
          <w:kern w:val="3"/>
          <w:sz w:val="48"/>
          <w:szCs w:val="48"/>
        </w:rPr>
        <w:t>)存放單位使用權買賣定型化契約</w:t>
      </w:r>
    </w:p>
    <w:p w14:paraId="04944CDA" w14:textId="77777777" w:rsidR="00112C0B" w:rsidRPr="00B045C0" w:rsidRDefault="00112C0B" w:rsidP="00B045C0">
      <w:pPr>
        <w:spacing w:line="0" w:lineRule="atLeast"/>
        <w:jc w:val="center"/>
        <w:rPr>
          <w:rFonts w:cs="Times New Roman" w:hint="eastAsia"/>
          <w:b/>
          <w:kern w:val="3"/>
          <w:sz w:val="48"/>
          <w:szCs w:val="48"/>
        </w:rPr>
      </w:pPr>
    </w:p>
    <w:tbl>
      <w:tblPr>
        <w:tblStyle w:val="af"/>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276"/>
        <w:gridCol w:w="4394"/>
        <w:gridCol w:w="2551"/>
      </w:tblGrid>
      <w:tr w:rsidR="006C2C7E" w:rsidRPr="006C2C7E" w14:paraId="7F991B4F" w14:textId="77777777" w:rsidTr="00BA083B">
        <w:trPr>
          <w:trHeight w:val="372"/>
        </w:trPr>
        <w:tc>
          <w:tcPr>
            <w:tcW w:w="1560" w:type="dxa"/>
          </w:tcPr>
          <w:p w14:paraId="749855AE" w14:textId="77777777" w:rsidR="00C143E1" w:rsidRPr="006C2C7E" w:rsidRDefault="00C143E1" w:rsidP="00B311BA"/>
        </w:tc>
        <w:tc>
          <w:tcPr>
            <w:tcW w:w="1276" w:type="dxa"/>
          </w:tcPr>
          <w:p w14:paraId="131BDA6B" w14:textId="133A7263" w:rsidR="00C143E1" w:rsidRPr="006C2C7E" w:rsidRDefault="00C143E1" w:rsidP="00B311BA">
            <w:r w:rsidRPr="006C2C7E">
              <w:rPr>
                <w:rFonts w:cs="Gungsuh"/>
              </w:rPr>
              <w:t>買受人：</w:t>
            </w:r>
          </w:p>
        </w:tc>
        <w:tc>
          <w:tcPr>
            <w:tcW w:w="4394" w:type="dxa"/>
          </w:tcPr>
          <w:p w14:paraId="2E96E50F" w14:textId="5E38C8E9" w:rsidR="00C143E1" w:rsidRPr="006C2C7E" w:rsidRDefault="00FA57C2" w:rsidP="00B311BA">
            <w:r w:rsidRPr="006C2C7E">
              <w:rPr>
                <w:rFonts w:cs="Gungsuh"/>
              </w:rPr>
              <w:t xml:space="preserve">       </w:t>
            </w:r>
          </w:p>
        </w:tc>
        <w:tc>
          <w:tcPr>
            <w:tcW w:w="2551" w:type="dxa"/>
            <w:vAlign w:val="center"/>
          </w:tcPr>
          <w:p w14:paraId="6DDE2E0A" w14:textId="457A01C3" w:rsidR="00C143E1" w:rsidRPr="006C2C7E" w:rsidRDefault="00C143E1" w:rsidP="00BA083B">
            <w:pPr>
              <w:jc w:val="right"/>
            </w:pPr>
            <w:r w:rsidRPr="006C2C7E">
              <w:rPr>
                <w:rFonts w:cs="Gungsuh"/>
              </w:rPr>
              <w:t>（以下簡稱甲方）</w:t>
            </w:r>
          </w:p>
        </w:tc>
      </w:tr>
      <w:tr w:rsidR="006C2C7E" w:rsidRPr="006C2C7E" w14:paraId="5BB496D0" w14:textId="77777777" w:rsidTr="00BA083B">
        <w:trPr>
          <w:trHeight w:val="182"/>
        </w:trPr>
        <w:tc>
          <w:tcPr>
            <w:tcW w:w="1560" w:type="dxa"/>
          </w:tcPr>
          <w:p w14:paraId="2FB99246" w14:textId="3019EF9C" w:rsidR="00C143E1" w:rsidRPr="006C2C7E" w:rsidRDefault="00C143E1" w:rsidP="00B311BA">
            <w:pPr>
              <w:rPr>
                <w:rFonts w:cs="Gungsuh"/>
              </w:rPr>
            </w:pPr>
            <w:r w:rsidRPr="006C2C7E">
              <w:rPr>
                <w:rFonts w:cs="Gungsuh" w:hint="eastAsia"/>
              </w:rPr>
              <w:t>立契約書人</w:t>
            </w:r>
          </w:p>
        </w:tc>
        <w:tc>
          <w:tcPr>
            <w:tcW w:w="1276" w:type="dxa"/>
          </w:tcPr>
          <w:p w14:paraId="7D2D428B" w14:textId="77777777" w:rsidR="00C143E1" w:rsidRPr="006C2C7E" w:rsidRDefault="00C143E1" w:rsidP="00B311BA">
            <w:pPr>
              <w:rPr>
                <w:rFonts w:cs="Gungsuh"/>
              </w:rPr>
            </w:pPr>
          </w:p>
        </w:tc>
        <w:tc>
          <w:tcPr>
            <w:tcW w:w="4394" w:type="dxa"/>
          </w:tcPr>
          <w:p w14:paraId="4C5EDAC3" w14:textId="77777777" w:rsidR="00C143E1" w:rsidRPr="006C2C7E" w:rsidRDefault="00C143E1" w:rsidP="00B311BA">
            <w:pPr>
              <w:rPr>
                <w:rFonts w:cs="Gungsuh"/>
              </w:rPr>
            </w:pPr>
          </w:p>
        </w:tc>
        <w:tc>
          <w:tcPr>
            <w:tcW w:w="2551" w:type="dxa"/>
            <w:vAlign w:val="center"/>
          </w:tcPr>
          <w:p w14:paraId="6DFB45E0" w14:textId="77777777" w:rsidR="00C143E1" w:rsidRPr="006C2C7E" w:rsidRDefault="00C143E1" w:rsidP="00BA083B">
            <w:pPr>
              <w:jc w:val="right"/>
              <w:rPr>
                <w:rFonts w:cs="Gungsuh"/>
              </w:rPr>
            </w:pPr>
          </w:p>
        </w:tc>
      </w:tr>
      <w:tr w:rsidR="006C2C7E" w:rsidRPr="006C2C7E" w14:paraId="261DCE73" w14:textId="77777777" w:rsidTr="00BA083B">
        <w:trPr>
          <w:trHeight w:val="276"/>
        </w:trPr>
        <w:tc>
          <w:tcPr>
            <w:tcW w:w="1560" w:type="dxa"/>
          </w:tcPr>
          <w:p w14:paraId="3A0A8DE4" w14:textId="77777777" w:rsidR="00C143E1" w:rsidRPr="006C2C7E" w:rsidRDefault="00C143E1" w:rsidP="00B311BA"/>
        </w:tc>
        <w:tc>
          <w:tcPr>
            <w:tcW w:w="1276" w:type="dxa"/>
          </w:tcPr>
          <w:p w14:paraId="41F245FC" w14:textId="351B6137" w:rsidR="00C143E1" w:rsidRPr="006C2C7E" w:rsidRDefault="00C143E1" w:rsidP="00B311BA">
            <w:r w:rsidRPr="006C2C7E">
              <w:rPr>
                <w:rFonts w:cs="Gungsuh"/>
              </w:rPr>
              <w:t>出售人：</w:t>
            </w:r>
          </w:p>
        </w:tc>
        <w:tc>
          <w:tcPr>
            <w:tcW w:w="4394" w:type="dxa"/>
          </w:tcPr>
          <w:p w14:paraId="0673AC71" w14:textId="42BE7D52" w:rsidR="00C143E1" w:rsidRPr="006C2C7E" w:rsidRDefault="00C143E1" w:rsidP="00B311BA">
            <w:r w:rsidRPr="006C2C7E">
              <w:rPr>
                <w:rFonts w:hint="eastAsia"/>
              </w:rPr>
              <w:t>台灣福龍興業股份有限公司</w:t>
            </w:r>
          </w:p>
        </w:tc>
        <w:tc>
          <w:tcPr>
            <w:tcW w:w="2551" w:type="dxa"/>
            <w:vAlign w:val="center"/>
          </w:tcPr>
          <w:p w14:paraId="1EAB2100" w14:textId="31A4E56D" w:rsidR="00C143E1" w:rsidRPr="006C2C7E" w:rsidRDefault="00C143E1" w:rsidP="00BA083B">
            <w:pPr>
              <w:jc w:val="right"/>
            </w:pPr>
            <w:r w:rsidRPr="006C2C7E">
              <w:rPr>
                <w:rFonts w:cs="Gungsuh"/>
              </w:rPr>
              <w:t>（以下簡稱乙方）</w:t>
            </w:r>
          </w:p>
        </w:tc>
      </w:tr>
      <w:bookmarkEnd w:id="0"/>
    </w:tbl>
    <w:p w14:paraId="45B108C8" w14:textId="77777777" w:rsidR="00B045C0" w:rsidRDefault="00B045C0" w:rsidP="00703377">
      <w:pPr>
        <w:adjustRightInd w:val="0"/>
      </w:pPr>
    </w:p>
    <w:tbl>
      <w:tblPr>
        <w:tblStyle w:val="af"/>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5"/>
        <w:gridCol w:w="2976"/>
      </w:tblGrid>
      <w:tr w:rsidR="00BA083B" w14:paraId="75A93F66" w14:textId="77777777" w:rsidTr="00BA083B">
        <w:tc>
          <w:tcPr>
            <w:tcW w:w="9781" w:type="dxa"/>
            <w:gridSpan w:val="2"/>
          </w:tcPr>
          <w:p w14:paraId="2C05CD7F" w14:textId="3CDBB42C" w:rsidR="00BA083B" w:rsidRPr="00BA083B" w:rsidRDefault="00BA083B" w:rsidP="00703377">
            <w:pPr>
              <w:adjustRightInd w:val="0"/>
              <w:rPr>
                <w:rFonts w:hint="eastAsia"/>
              </w:rPr>
            </w:pPr>
            <w:r w:rsidRPr="00BA083B">
              <w:rPr>
                <w:rFonts w:hint="eastAsia"/>
              </w:rPr>
              <w:t>本契約於中華民國</w:t>
            </w:r>
            <w:r w:rsidRPr="00BA083B">
              <w:t>___</w:t>
            </w:r>
            <w:r w:rsidRPr="00BA083B">
              <w:rPr>
                <w:rFonts w:hint="eastAsia"/>
              </w:rPr>
              <w:t>年</w:t>
            </w:r>
            <w:r w:rsidRPr="00BA083B">
              <w:t>___月___日經</w:t>
            </w:r>
            <w:proofErr w:type="gramStart"/>
            <w:r w:rsidRPr="00BA083B">
              <w:t>甲方攜回</w:t>
            </w:r>
            <w:proofErr w:type="gramEnd"/>
            <w:r w:rsidRPr="00BA083B">
              <w:t>審閱五日（</w:t>
            </w:r>
            <w:r w:rsidRPr="00BA083B">
              <w:rPr>
                <w:rFonts w:hint="eastAsia"/>
              </w:rPr>
              <w:t>契約審閱期間至少五日）</w:t>
            </w:r>
          </w:p>
        </w:tc>
      </w:tr>
      <w:tr w:rsidR="00BA083B" w14:paraId="67EFC7AE" w14:textId="77777777" w:rsidTr="00BA083B">
        <w:tc>
          <w:tcPr>
            <w:tcW w:w="6805" w:type="dxa"/>
            <w:vAlign w:val="center"/>
          </w:tcPr>
          <w:p w14:paraId="78F22A15" w14:textId="31BEE0ED" w:rsidR="00BA083B" w:rsidRDefault="00BA083B" w:rsidP="00BA083B">
            <w:pPr>
              <w:adjustRightInd w:val="0"/>
              <w:rPr>
                <w:rFonts w:hint="eastAsia"/>
              </w:rPr>
            </w:pPr>
            <w:r>
              <w:rPr>
                <w:rFonts w:cs="Gungsuh" w:hint="eastAsia"/>
              </w:rPr>
              <w:t>甲方</w:t>
            </w:r>
            <w:r w:rsidRPr="006C2C7E">
              <w:rPr>
                <w:rFonts w:cs="Gungsuh"/>
              </w:rPr>
              <w:t>：</w:t>
            </w:r>
          </w:p>
        </w:tc>
        <w:tc>
          <w:tcPr>
            <w:tcW w:w="2976" w:type="dxa"/>
            <w:vAlign w:val="center"/>
          </w:tcPr>
          <w:p w14:paraId="7D45558C" w14:textId="02C7B6BF" w:rsidR="00BA083B" w:rsidRDefault="00BA083B" w:rsidP="00BA083B">
            <w:pPr>
              <w:adjustRightInd w:val="0"/>
              <w:rPr>
                <w:rFonts w:hint="eastAsia"/>
              </w:rPr>
            </w:pPr>
            <w:r w:rsidRPr="006C2C7E">
              <w:rPr>
                <w:rFonts w:cs="Gungsuh"/>
              </w:rPr>
              <w:t>（</w:t>
            </w:r>
            <w:r>
              <w:rPr>
                <w:rFonts w:cs="Gungsuh" w:hint="eastAsia"/>
              </w:rPr>
              <w:t>簽章</w:t>
            </w:r>
            <w:r w:rsidRPr="006C2C7E">
              <w:rPr>
                <w:rFonts w:cs="Gungsuh"/>
              </w:rPr>
              <w:t>）</w:t>
            </w:r>
          </w:p>
        </w:tc>
      </w:tr>
      <w:tr w:rsidR="00BA083B" w14:paraId="502A3ACD" w14:textId="77777777" w:rsidTr="00BA083B">
        <w:tc>
          <w:tcPr>
            <w:tcW w:w="6805" w:type="dxa"/>
            <w:vAlign w:val="center"/>
          </w:tcPr>
          <w:p w14:paraId="74CC46BC" w14:textId="42BA7E46" w:rsidR="00BA083B" w:rsidRDefault="00BA083B" w:rsidP="00BA083B">
            <w:pPr>
              <w:adjustRightInd w:val="0"/>
              <w:rPr>
                <w:rFonts w:hint="eastAsia"/>
              </w:rPr>
            </w:pPr>
            <w:r>
              <w:rPr>
                <w:rFonts w:cs="Gungsuh" w:hint="eastAsia"/>
              </w:rPr>
              <w:t>乙方：</w:t>
            </w:r>
            <w:r w:rsidRPr="006C2C7E">
              <w:rPr>
                <w:rFonts w:hint="eastAsia"/>
              </w:rPr>
              <w:t>台灣福龍興業股份有限公司</w:t>
            </w:r>
          </w:p>
        </w:tc>
        <w:tc>
          <w:tcPr>
            <w:tcW w:w="2976" w:type="dxa"/>
            <w:vAlign w:val="center"/>
          </w:tcPr>
          <w:p w14:paraId="5BC2830C" w14:textId="078B28D0" w:rsidR="00BA083B" w:rsidRDefault="00BA083B" w:rsidP="00BA083B">
            <w:pPr>
              <w:adjustRightInd w:val="0"/>
              <w:rPr>
                <w:rFonts w:hint="eastAsia"/>
              </w:rPr>
            </w:pPr>
            <w:r w:rsidRPr="006C2C7E">
              <w:rPr>
                <w:rFonts w:cs="Gungsuh"/>
              </w:rPr>
              <w:t>（</w:t>
            </w:r>
            <w:r>
              <w:rPr>
                <w:rFonts w:cs="Gungsuh" w:hint="eastAsia"/>
              </w:rPr>
              <w:t>簽章</w:t>
            </w:r>
            <w:r w:rsidRPr="006C2C7E">
              <w:rPr>
                <w:rFonts w:cs="Gungsuh"/>
              </w:rPr>
              <w:t>）</w:t>
            </w:r>
          </w:p>
        </w:tc>
      </w:tr>
      <w:tr w:rsidR="00BA083B" w14:paraId="524F3F2F" w14:textId="77777777" w:rsidTr="00BA083B">
        <w:tc>
          <w:tcPr>
            <w:tcW w:w="6805" w:type="dxa"/>
            <w:vAlign w:val="center"/>
          </w:tcPr>
          <w:p w14:paraId="7F1EA356" w14:textId="00A974D4" w:rsidR="00BA083B" w:rsidRDefault="00BA083B" w:rsidP="00BA083B">
            <w:pPr>
              <w:adjustRightInd w:val="0"/>
              <w:rPr>
                <w:rFonts w:hint="eastAsia"/>
              </w:rPr>
            </w:pPr>
            <w:r>
              <w:rPr>
                <w:rFonts w:cs="Gungsuh" w:hint="eastAsia"/>
              </w:rPr>
              <w:t>甲方指定使用人</w:t>
            </w:r>
            <w:r w:rsidRPr="006C2C7E">
              <w:rPr>
                <w:rFonts w:cs="Gungsuh"/>
              </w:rPr>
              <w:t>：</w:t>
            </w:r>
          </w:p>
        </w:tc>
        <w:tc>
          <w:tcPr>
            <w:tcW w:w="2976" w:type="dxa"/>
            <w:vAlign w:val="center"/>
          </w:tcPr>
          <w:p w14:paraId="556D046A" w14:textId="77777777" w:rsidR="00BA083B" w:rsidRDefault="00BA083B" w:rsidP="00BA083B">
            <w:pPr>
              <w:adjustRightInd w:val="0"/>
              <w:rPr>
                <w:rFonts w:hint="eastAsia"/>
              </w:rPr>
            </w:pPr>
          </w:p>
        </w:tc>
      </w:tr>
    </w:tbl>
    <w:p w14:paraId="5FA14C75" w14:textId="77777777" w:rsidR="00BA083B" w:rsidRDefault="00BA083B" w:rsidP="00703377">
      <w:pPr>
        <w:adjustRightInd w:val="0"/>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649"/>
      </w:tblGrid>
      <w:tr w:rsidR="00635BAE" w14:paraId="46849629" w14:textId="77777777" w:rsidTr="00635BAE">
        <w:tc>
          <w:tcPr>
            <w:tcW w:w="1696" w:type="dxa"/>
            <w:vMerge w:val="restart"/>
            <w:vAlign w:val="center"/>
          </w:tcPr>
          <w:p w14:paraId="3E578A97" w14:textId="10DAD4B7" w:rsidR="00635BAE" w:rsidRDefault="00635BAE" w:rsidP="00635BAE">
            <w:pPr>
              <w:adjustRightInd w:val="0"/>
              <w:jc w:val="both"/>
              <w:rPr>
                <w:rFonts w:hint="eastAsia"/>
              </w:rPr>
            </w:pPr>
            <w:r w:rsidRPr="006C2C7E">
              <w:rPr>
                <w:rFonts w:cs="Gungsuh" w:hint="eastAsia"/>
              </w:rPr>
              <w:t>立契約書人</w:t>
            </w:r>
          </w:p>
        </w:tc>
        <w:tc>
          <w:tcPr>
            <w:tcW w:w="7649" w:type="dxa"/>
            <w:vAlign w:val="center"/>
          </w:tcPr>
          <w:p w14:paraId="3F6CA862" w14:textId="452601F0" w:rsidR="00635BAE" w:rsidRDefault="00635BAE" w:rsidP="00635BAE">
            <w:pPr>
              <w:adjustRightInd w:val="0"/>
              <w:rPr>
                <w:rFonts w:hint="eastAsia"/>
              </w:rPr>
            </w:pPr>
            <w:r w:rsidRPr="00B045C0">
              <w:rPr>
                <w:rFonts w:cs="Gungsuh" w:hint="eastAsia"/>
              </w:rPr>
              <w:t>甲方：</w:t>
            </w:r>
          </w:p>
        </w:tc>
      </w:tr>
      <w:tr w:rsidR="00635BAE" w14:paraId="444F1795" w14:textId="77777777" w:rsidTr="00635BAE">
        <w:tc>
          <w:tcPr>
            <w:tcW w:w="1696" w:type="dxa"/>
            <w:vMerge/>
          </w:tcPr>
          <w:p w14:paraId="67818593" w14:textId="77777777" w:rsidR="00635BAE" w:rsidRDefault="00635BAE" w:rsidP="00635BAE">
            <w:pPr>
              <w:adjustRightInd w:val="0"/>
              <w:rPr>
                <w:rFonts w:hint="eastAsia"/>
              </w:rPr>
            </w:pPr>
          </w:p>
        </w:tc>
        <w:tc>
          <w:tcPr>
            <w:tcW w:w="7649" w:type="dxa"/>
            <w:vAlign w:val="center"/>
          </w:tcPr>
          <w:p w14:paraId="6EEE3AB5" w14:textId="790939F0" w:rsidR="00635BAE" w:rsidRDefault="00635BAE" w:rsidP="00635BAE">
            <w:pPr>
              <w:adjustRightInd w:val="0"/>
              <w:rPr>
                <w:rFonts w:hint="eastAsia"/>
              </w:rPr>
            </w:pPr>
            <w:r w:rsidRPr="00B045C0">
              <w:rPr>
                <w:rFonts w:cs="Gungsuh"/>
              </w:rPr>
              <w:t>乙方：</w:t>
            </w:r>
            <w:r w:rsidR="00D25B8B" w:rsidRPr="006C2C7E">
              <w:rPr>
                <w:rFonts w:hint="eastAsia"/>
              </w:rPr>
              <w:t>台灣福龍興業股份有限公司</w:t>
            </w:r>
          </w:p>
        </w:tc>
      </w:tr>
    </w:tbl>
    <w:p w14:paraId="58C1DF23" w14:textId="77777777" w:rsidR="00B045C0" w:rsidRDefault="00B045C0" w:rsidP="00703377">
      <w:pPr>
        <w:adjustRightInd w:val="0"/>
        <w:rPr>
          <w:rFonts w:hint="eastAsia"/>
        </w:rPr>
      </w:pPr>
    </w:p>
    <w:p w14:paraId="7435A1FD" w14:textId="05C24100" w:rsidR="008D359A" w:rsidRDefault="00B045C0" w:rsidP="00703377">
      <w:pPr>
        <w:adjustRightInd w:val="0"/>
      </w:pPr>
      <w:r>
        <w:rPr>
          <w:rFonts w:hint="eastAsia"/>
        </w:rPr>
        <w:t>注意事項：</w:t>
      </w:r>
    </w:p>
    <w:p w14:paraId="17FF8BF8" w14:textId="7A0E2F47" w:rsidR="00B045C0" w:rsidRDefault="00B045C0" w:rsidP="00B045C0">
      <w:pPr>
        <w:pStyle w:val="a8"/>
        <w:numPr>
          <w:ilvl w:val="0"/>
          <w:numId w:val="12"/>
        </w:numPr>
        <w:ind w:leftChars="0"/>
        <w:rPr>
          <w:rFonts w:hint="eastAsia"/>
        </w:rPr>
      </w:pPr>
      <w:r w:rsidRPr="00B045C0">
        <w:rPr>
          <w:rFonts w:hint="eastAsia"/>
        </w:rPr>
        <w:t>雙方就骨灰（</w:t>
      </w:r>
      <w:proofErr w:type="gramStart"/>
      <w:r w:rsidRPr="00B045C0">
        <w:rPr>
          <w:rFonts w:hint="eastAsia"/>
        </w:rPr>
        <w:t>骸</w:t>
      </w:r>
      <w:proofErr w:type="gramEnd"/>
      <w:r w:rsidRPr="00B045C0">
        <w:rPr>
          <w:rFonts w:hint="eastAsia"/>
        </w:rPr>
        <w:t>）存放單位使用權買賣，特訂立本約。</w:t>
      </w:r>
    </w:p>
    <w:p w14:paraId="1E6A2AD5" w14:textId="4FF452DF" w:rsidR="00036704" w:rsidRPr="006C2C7E" w:rsidRDefault="00FC0485" w:rsidP="00703377">
      <w:pPr>
        <w:pStyle w:val="a0"/>
        <w:adjustRightInd w:val="0"/>
      </w:pPr>
      <w:r w:rsidRPr="006C2C7E">
        <w:t>契約標的</w:t>
      </w:r>
    </w:p>
    <w:p w14:paraId="1B28BA3F" w14:textId="77777777" w:rsidR="00B045C0" w:rsidRDefault="00B045C0" w:rsidP="00B045C0">
      <w:pPr>
        <w:pStyle w:val="11"/>
      </w:pPr>
      <w:r>
        <w:rPr>
          <w:rFonts w:hint="eastAsia"/>
        </w:rPr>
        <w:t>本契約之骨灰（</w:t>
      </w:r>
      <w:proofErr w:type="gramStart"/>
      <w:r>
        <w:rPr>
          <w:rFonts w:hint="eastAsia"/>
        </w:rPr>
        <w:t>骸</w:t>
      </w:r>
      <w:proofErr w:type="gramEnd"/>
      <w:r>
        <w:rPr>
          <w:rFonts w:hint="eastAsia"/>
        </w:rPr>
        <w:t>）存放單位使用權，由</w:t>
      </w:r>
      <w:proofErr w:type="gramStart"/>
      <w:r>
        <w:rPr>
          <w:rFonts w:hint="eastAsia"/>
        </w:rPr>
        <w:t>乙方出售予</w:t>
      </w:r>
      <w:proofErr w:type="gramEnd"/>
      <w:r>
        <w:rPr>
          <w:rFonts w:hint="eastAsia"/>
        </w:rPr>
        <w:t>甲方，</w:t>
      </w:r>
      <w:proofErr w:type="gramStart"/>
      <w:r>
        <w:rPr>
          <w:rFonts w:hint="eastAsia"/>
        </w:rPr>
        <w:t>供甲方</w:t>
      </w:r>
      <w:proofErr w:type="gramEnd"/>
      <w:r>
        <w:rPr>
          <w:rFonts w:hint="eastAsia"/>
        </w:rPr>
        <w:t>供奉、存放其所指定人士之骨灰（</w:t>
      </w:r>
      <w:proofErr w:type="gramStart"/>
      <w:r>
        <w:rPr>
          <w:rFonts w:hint="eastAsia"/>
        </w:rPr>
        <w:t>骸</w:t>
      </w:r>
      <w:proofErr w:type="gramEnd"/>
      <w:r>
        <w:rPr>
          <w:rFonts w:hint="eastAsia"/>
        </w:rPr>
        <w:t>）使用，其契約標的如下：</w:t>
      </w:r>
    </w:p>
    <w:p w14:paraId="68AC9E38" w14:textId="032F4AA4" w:rsidR="00B045C0" w:rsidRDefault="00B045C0" w:rsidP="00D82750">
      <w:pPr>
        <w:pStyle w:val="11"/>
      </w:pPr>
      <w:r>
        <w:rPr>
          <w:rFonts w:hint="eastAsia"/>
        </w:rPr>
        <w:t>殯葬主管機關核准啟用文號：台中市政府</w:t>
      </w:r>
      <w:r>
        <w:t>107</w:t>
      </w:r>
      <w:r>
        <w:rPr>
          <w:rFonts w:hint="eastAsia"/>
        </w:rPr>
        <w:t>年中市</w:t>
      </w:r>
      <w:proofErr w:type="gramStart"/>
      <w:r>
        <w:rPr>
          <w:rFonts w:hint="eastAsia"/>
        </w:rPr>
        <w:t>生綜字</w:t>
      </w:r>
      <w:proofErr w:type="gramEnd"/>
      <w:r>
        <w:rPr>
          <w:rFonts w:hint="eastAsia"/>
        </w:rPr>
        <w:t>第</w:t>
      </w:r>
      <w:r>
        <w:t>107001872號。啟用日期：民國107年07月23日。</w:t>
      </w:r>
    </w:p>
    <w:p w14:paraId="413EB2CB" w14:textId="77777777" w:rsidR="00B045C0" w:rsidRDefault="00B045C0" w:rsidP="00B045C0">
      <w:pPr>
        <w:pStyle w:val="11"/>
      </w:pPr>
      <w:r>
        <w:rPr>
          <w:rFonts w:hint="eastAsia"/>
        </w:rPr>
        <w:t>座落：台中市南屯區台安段</w:t>
      </w:r>
      <w:r>
        <w:t>82、86地號等2筆土地上。</w:t>
      </w:r>
    </w:p>
    <w:p w14:paraId="1D5DF788" w14:textId="77777777" w:rsidR="00B045C0" w:rsidRDefault="00B045C0" w:rsidP="00B045C0">
      <w:pPr>
        <w:pStyle w:val="11"/>
      </w:pPr>
      <w:r>
        <w:rPr>
          <w:rFonts w:hint="eastAsia"/>
        </w:rPr>
        <w:t>門牌：台中市南屯區文山南巷</w:t>
      </w:r>
      <w:r>
        <w:t>988號園區內，</w:t>
      </w:r>
      <w:proofErr w:type="gramStart"/>
      <w:r>
        <w:t>璞園</w:t>
      </w:r>
      <w:proofErr w:type="gramEnd"/>
      <w:r>
        <w:t>X1DL區第06號第01層，編號：DL0601 ，總計為0.1坪(含公共設施)。</w:t>
      </w:r>
    </w:p>
    <w:p w14:paraId="31FEB346" w14:textId="38EDD175" w:rsidR="00B045C0" w:rsidRPr="006C2C7E" w:rsidRDefault="00B045C0" w:rsidP="00B045C0">
      <w:pPr>
        <w:pStyle w:val="11"/>
      </w:pPr>
      <w:r>
        <w:rPr>
          <w:rFonts w:hint="eastAsia"/>
        </w:rPr>
        <w:t>乙方應提供可選用之標的範圍（須明列商品名稱），並於營業場所提供相關系統</w:t>
      </w:r>
      <w:proofErr w:type="gramStart"/>
      <w:r>
        <w:rPr>
          <w:rFonts w:hint="eastAsia"/>
        </w:rPr>
        <w:t>可供甲方</w:t>
      </w:r>
      <w:proofErr w:type="gramEnd"/>
      <w:r>
        <w:rPr>
          <w:rFonts w:hint="eastAsia"/>
        </w:rPr>
        <w:t>查詢所指定樓層之最新販售數量及選位情形。</w:t>
      </w:r>
    </w:p>
    <w:p w14:paraId="49020F79" w14:textId="4D9EB944" w:rsidR="00036704" w:rsidRPr="006C2C7E" w:rsidRDefault="00B045C0" w:rsidP="00703377">
      <w:pPr>
        <w:pStyle w:val="a0"/>
        <w:adjustRightInd w:val="0"/>
      </w:pPr>
      <w:r w:rsidRPr="00B045C0">
        <w:rPr>
          <w:rFonts w:hint="eastAsia"/>
        </w:rPr>
        <w:t>適用範圍、廣告責任及自訂規範不得牴觸本契約</w:t>
      </w:r>
    </w:p>
    <w:p w14:paraId="76407315" w14:textId="174FD5C8" w:rsidR="00B045C0" w:rsidRDefault="00B045C0" w:rsidP="00B045C0">
      <w:pPr>
        <w:pStyle w:val="10"/>
        <w:numPr>
          <w:ilvl w:val="0"/>
          <w:numId w:val="0"/>
        </w:numPr>
        <w:adjustRightInd w:val="0"/>
        <w:ind w:left="1134" w:hanging="1"/>
      </w:pPr>
      <w:r>
        <w:rPr>
          <w:rFonts w:hint="eastAsia"/>
        </w:rPr>
        <w:t>甲、乙雙方關於骨灰（</w:t>
      </w:r>
      <w:proofErr w:type="gramStart"/>
      <w:r>
        <w:rPr>
          <w:rFonts w:hint="eastAsia"/>
        </w:rPr>
        <w:t>骸</w:t>
      </w:r>
      <w:proofErr w:type="gramEnd"/>
      <w:r>
        <w:rPr>
          <w:rFonts w:hint="eastAsia"/>
        </w:rPr>
        <w:t>）存放單位使用權買賣之權利義務，依本契約</w:t>
      </w:r>
      <w:r>
        <w:rPr>
          <w:rFonts w:hint="eastAsia"/>
        </w:rPr>
        <w:lastRenderedPageBreak/>
        <w:t>之約定。</w:t>
      </w:r>
    </w:p>
    <w:p w14:paraId="218BF30D" w14:textId="77777777" w:rsidR="00B045C0" w:rsidRDefault="00B045C0" w:rsidP="00B045C0">
      <w:pPr>
        <w:pStyle w:val="10"/>
        <w:numPr>
          <w:ilvl w:val="0"/>
          <w:numId w:val="0"/>
        </w:numPr>
        <w:adjustRightInd w:val="0"/>
        <w:ind w:left="1134" w:hanging="1"/>
      </w:pPr>
      <w:r>
        <w:rPr>
          <w:rFonts w:hint="eastAsia"/>
        </w:rPr>
        <w:t>乙方應確保廣告內容之真實，對甲方所負之義務不得低於廣告之內容。文宣及廣告均視為契約內容之一部分。</w:t>
      </w:r>
    </w:p>
    <w:p w14:paraId="241B0B9C" w14:textId="10F80E78" w:rsidR="00036704" w:rsidRPr="006C2C7E" w:rsidRDefault="00B045C0" w:rsidP="00B045C0">
      <w:pPr>
        <w:pStyle w:val="10"/>
        <w:numPr>
          <w:ilvl w:val="0"/>
          <w:numId w:val="0"/>
        </w:numPr>
        <w:adjustRightInd w:val="0"/>
        <w:ind w:left="1134" w:hanging="1"/>
      </w:pPr>
      <w:r>
        <w:rPr>
          <w:rFonts w:hint="eastAsia"/>
        </w:rPr>
        <w:t>乙方自訂之骨灰（</w:t>
      </w:r>
      <w:proofErr w:type="gramStart"/>
      <w:r>
        <w:rPr>
          <w:rFonts w:hint="eastAsia"/>
        </w:rPr>
        <w:t>骸</w:t>
      </w:r>
      <w:proofErr w:type="gramEnd"/>
      <w:r>
        <w:rPr>
          <w:rFonts w:hint="eastAsia"/>
        </w:rPr>
        <w:t>）存放單位使用權相關規範，不得牴觸本契約。</w:t>
      </w:r>
    </w:p>
    <w:p w14:paraId="3C992176" w14:textId="41AD9343" w:rsidR="00036704" w:rsidRPr="006C2C7E" w:rsidRDefault="00FC0485" w:rsidP="00703377">
      <w:pPr>
        <w:pStyle w:val="a0"/>
        <w:adjustRightInd w:val="0"/>
      </w:pPr>
      <w:r w:rsidRPr="006C2C7E">
        <w:t>期間</w:t>
      </w:r>
    </w:p>
    <w:p w14:paraId="0389C915" w14:textId="492FAC07" w:rsidR="00B045C0" w:rsidRDefault="00B045C0" w:rsidP="00B045C0">
      <w:pPr>
        <w:pStyle w:val="11"/>
      </w:pPr>
      <w:r>
        <w:rPr>
          <w:rFonts w:hint="eastAsia"/>
        </w:rPr>
        <w:t>非定期使用權</w:t>
      </w:r>
    </w:p>
    <w:p w14:paraId="21FD52B6" w14:textId="57F3D676" w:rsidR="00036704" w:rsidRPr="006C2C7E" w:rsidRDefault="00B045C0" w:rsidP="00B045C0">
      <w:pPr>
        <w:pStyle w:val="11"/>
      </w:pPr>
      <w:r>
        <w:rPr>
          <w:rFonts w:hint="eastAsia"/>
        </w:rPr>
        <w:t>乙方同意甲方供奉存放骨灰</w:t>
      </w:r>
      <w:r>
        <w:t>(</w:t>
      </w:r>
      <w:proofErr w:type="gramStart"/>
      <w:r>
        <w:t>骸</w:t>
      </w:r>
      <w:proofErr w:type="gramEnd"/>
      <w:r>
        <w:t>)至該骨灰（</w:t>
      </w:r>
      <w:proofErr w:type="gramStart"/>
      <w:r>
        <w:t>骸</w:t>
      </w:r>
      <w:proofErr w:type="gramEnd"/>
      <w:r>
        <w:t>）存放設施自然老舊不能修復時止。其期間自___年___月___日起不得少於50年。</w:t>
      </w:r>
    </w:p>
    <w:p w14:paraId="0E5ACD0A" w14:textId="75C1021D" w:rsidR="00036704" w:rsidRPr="006C2C7E" w:rsidRDefault="00B045C0" w:rsidP="00703377">
      <w:pPr>
        <w:pStyle w:val="a0"/>
        <w:adjustRightInd w:val="0"/>
      </w:pPr>
      <w:r w:rsidRPr="00B045C0">
        <w:rPr>
          <w:rFonts w:hint="eastAsia"/>
        </w:rPr>
        <w:t>用途</w:t>
      </w:r>
      <w:r w:rsidR="00FC0485" w:rsidRPr="006C2C7E">
        <w:t xml:space="preserve"> </w:t>
      </w:r>
    </w:p>
    <w:p w14:paraId="07C3FAB0" w14:textId="5FFB37F5" w:rsidR="00F973DC" w:rsidRPr="006C2C7E" w:rsidRDefault="00B045C0" w:rsidP="00B045C0">
      <w:pPr>
        <w:pStyle w:val="11"/>
      </w:pPr>
      <w:r w:rsidRPr="00B045C0">
        <w:rPr>
          <w:rFonts w:hint="eastAsia"/>
        </w:rPr>
        <w:t>甲方同意除供奉存放骨灰</w:t>
      </w:r>
      <w:r w:rsidRPr="00B045C0">
        <w:t>(</w:t>
      </w:r>
      <w:proofErr w:type="gramStart"/>
      <w:r w:rsidRPr="00B045C0">
        <w:t>骸</w:t>
      </w:r>
      <w:proofErr w:type="gramEnd"/>
      <w:r w:rsidRPr="00B045C0">
        <w:t>)外，</w:t>
      </w:r>
      <w:r w:rsidRPr="00B045C0">
        <w:rPr>
          <w:rFonts w:hint="eastAsia"/>
        </w:rPr>
        <w:t>不得存放其他物品，違反約定時，</w:t>
      </w:r>
      <w:proofErr w:type="gramStart"/>
      <w:r w:rsidRPr="00B045C0">
        <w:rPr>
          <w:rFonts w:hint="eastAsia"/>
        </w:rPr>
        <w:t>應依乙方</w:t>
      </w:r>
      <w:proofErr w:type="gramEnd"/>
      <w:r w:rsidRPr="00B045C0">
        <w:rPr>
          <w:rFonts w:hint="eastAsia"/>
        </w:rPr>
        <w:t>之通知將該物品除去；如乙方有合理可疑之證據，</w:t>
      </w:r>
      <w:proofErr w:type="gramStart"/>
      <w:r w:rsidRPr="00B045C0">
        <w:rPr>
          <w:rFonts w:hint="eastAsia"/>
        </w:rPr>
        <w:t>足認甲方</w:t>
      </w:r>
      <w:proofErr w:type="gramEnd"/>
      <w:r w:rsidRPr="00B045C0">
        <w:rPr>
          <w:rFonts w:hint="eastAsia"/>
        </w:rPr>
        <w:t>所存放之物為</w:t>
      </w:r>
      <w:proofErr w:type="gramStart"/>
      <w:r w:rsidRPr="00B045C0">
        <w:rPr>
          <w:rFonts w:hint="eastAsia"/>
        </w:rPr>
        <w:t>違禁物時</w:t>
      </w:r>
      <w:proofErr w:type="gramEnd"/>
      <w:r w:rsidRPr="00B045C0">
        <w:rPr>
          <w:rFonts w:hint="eastAsia"/>
        </w:rPr>
        <w:t>，得會同警察人員檢視，並依法處理。</w:t>
      </w:r>
    </w:p>
    <w:p w14:paraId="23CD156C" w14:textId="14A3DD65" w:rsidR="00036704" w:rsidRPr="006C2C7E" w:rsidRDefault="00B045C0" w:rsidP="00703377">
      <w:pPr>
        <w:pStyle w:val="a0"/>
        <w:adjustRightInd w:val="0"/>
      </w:pPr>
      <w:r w:rsidRPr="00B045C0">
        <w:rPr>
          <w:rFonts w:hint="eastAsia"/>
        </w:rPr>
        <w:t>乙方之維護義務</w:t>
      </w:r>
    </w:p>
    <w:p w14:paraId="7BF3FE8B" w14:textId="2D8B04AB" w:rsidR="00B045C0" w:rsidRDefault="00B045C0" w:rsidP="00B045C0">
      <w:pPr>
        <w:pStyle w:val="11"/>
      </w:pPr>
      <w:r>
        <w:rPr>
          <w:rFonts w:hint="eastAsia"/>
        </w:rPr>
        <w:t>乙方應盡善良管理人之注意履行下列義務：</w:t>
      </w:r>
    </w:p>
    <w:p w14:paraId="326AECCD" w14:textId="77777777" w:rsidR="00B045C0" w:rsidRDefault="00B045C0" w:rsidP="008E6516">
      <w:pPr>
        <w:pStyle w:val="11"/>
        <w:numPr>
          <w:ilvl w:val="0"/>
          <w:numId w:val="14"/>
        </w:numPr>
        <w:ind w:leftChars="450" w:left="1737" w:right="0" w:hanging="567"/>
      </w:pPr>
      <w:r>
        <w:rPr>
          <w:rFonts w:hint="eastAsia"/>
        </w:rPr>
        <w:t>骨灰（</w:t>
      </w:r>
      <w:proofErr w:type="gramStart"/>
      <w:r>
        <w:rPr>
          <w:rFonts w:hint="eastAsia"/>
        </w:rPr>
        <w:t>骸</w:t>
      </w:r>
      <w:proofErr w:type="gramEnd"/>
      <w:r>
        <w:rPr>
          <w:rFonts w:hint="eastAsia"/>
        </w:rPr>
        <w:t>）存放設施之修繕維護。</w:t>
      </w:r>
    </w:p>
    <w:p w14:paraId="74CB2249" w14:textId="1E86BF70" w:rsidR="00B045C0" w:rsidRDefault="00B045C0" w:rsidP="008E6516">
      <w:pPr>
        <w:pStyle w:val="11"/>
        <w:numPr>
          <w:ilvl w:val="0"/>
          <w:numId w:val="14"/>
        </w:numPr>
        <w:ind w:leftChars="450" w:left="1737" w:right="0" w:hanging="567"/>
      </w:pPr>
      <w:r>
        <w:rPr>
          <w:rFonts w:hint="eastAsia"/>
        </w:rPr>
        <w:t>骨灰（</w:t>
      </w:r>
      <w:proofErr w:type="gramStart"/>
      <w:r>
        <w:rPr>
          <w:rFonts w:hint="eastAsia"/>
        </w:rPr>
        <w:t>骸</w:t>
      </w:r>
      <w:proofErr w:type="gramEnd"/>
      <w:r>
        <w:rPr>
          <w:rFonts w:hint="eastAsia"/>
        </w:rPr>
        <w:t>）存放設施內外之定期保養維護。</w:t>
      </w:r>
    </w:p>
    <w:p w14:paraId="2FEF2EC6" w14:textId="77777777" w:rsidR="00B045C0" w:rsidRDefault="00B045C0" w:rsidP="008E6516">
      <w:pPr>
        <w:pStyle w:val="11"/>
        <w:numPr>
          <w:ilvl w:val="0"/>
          <w:numId w:val="14"/>
        </w:numPr>
        <w:ind w:leftChars="450" w:left="1737" w:right="0" w:hanging="567"/>
      </w:pPr>
      <w:r>
        <w:rPr>
          <w:rFonts w:hint="eastAsia"/>
        </w:rPr>
        <w:t>骨灰（</w:t>
      </w:r>
      <w:proofErr w:type="gramStart"/>
      <w:r>
        <w:rPr>
          <w:rFonts w:hint="eastAsia"/>
        </w:rPr>
        <w:t>骸</w:t>
      </w:r>
      <w:proofErr w:type="gramEnd"/>
      <w:r>
        <w:rPr>
          <w:rFonts w:hint="eastAsia"/>
        </w:rPr>
        <w:t>）存放設施之四</w:t>
      </w:r>
      <w:proofErr w:type="gramStart"/>
      <w:r>
        <w:rPr>
          <w:rFonts w:hint="eastAsia"/>
        </w:rPr>
        <w:t>週</w:t>
      </w:r>
      <w:proofErr w:type="gramEnd"/>
      <w:r>
        <w:rPr>
          <w:rFonts w:hint="eastAsia"/>
        </w:rPr>
        <w:t>花木、植栽、修剪及環境衛生安全之保養維護。</w:t>
      </w:r>
    </w:p>
    <w:p w14:paraId="05E23D45" w14:textId="77777777" w:rsidR="00B045C0" w:rsidRDefault="00B045C0" w:rsidP="008E6516">
      <w:pPr>
        <w:pStyle w:val="11"/>
        <w:numPr>
          <w:ilvl w:val="0"/>
          <w:numId w:val="14"/>
        </w:numPr>
        <w:ind w:leftChars="450" w:left="1737" w:right="0" w:hanging="567"/>
      </w:pPr>
      <w:r>
        <w:rPr>
          <w:rFonts w:hint="eastAsia"/>
        </w:rPr>
        <w:t>骨灰（</w:t>
      </w:r>
      <w:proofErr w:type="gramStart"/>
      <w:r>
        <w:rPr>
          <w:rFonts w:hint="eastAsia"/>
        </w:rPr>
        <w:t>骸</w:t>
      </w:r>
      <w:proofErr w:type="gramEnd"/>
      <w:r>
        <w:rPr>
          <w:rFonts w:hint="eastAsia"/>
        </w:rPr>
        <w:t>）存放設施內外照明等必要費用之支付。</w:t>
      </w:r>
    </w:p>
    <w:p w14:paraId="6F34523A" w14:textId="7B12843A" w:rsidR="00036704" w:rsidRPr="006C2C7E" w:rsidRDefault="00B045C0" w:rsidP="008E6516">
      <w:pPr>
        <w:pStyle w:val="11"/>
        <w:numPr>
          <w:ilvl w:val="0"/>
          <w:numId w:val="14"/>
        </w:numPr>
        <w:ind w:leftChars="450" w:left="1737" w:right="0" w:hanging="567"/>
        <w:rPr>
          <w:rFonts w:hint="eastAsia"/>
        </w:rPr>
      </w:pPr>
      <w:r>
        <w:rPr>
          <w:rFonts w:hint="eastAsia"/>
        </w:rPr>
        <w:t>骨灰（</w:t>
      </w:r>
      <w:proofErr w:type="gramStart"/>
      <w:r>
        <w:rPr>
          <w:rFonts w:hint="eastAsia"/>
        </w:rPr>
        <w:t>骸</w:t>
      </w:r>
      <w:proofErr w:type="gramEnd"/>
      <w:r>
        <w:rPr>
          <w:rFonts w:hint="eastAsia"/>
        </w:rPr>
        <w:t>）存放設施之各樓層之清潔管理。</w:t>
      </w:r>
    </w:p>
    <w:p w14:paraId="45435E20" w14:textId="57623786" w:rsidR="00036704" w:rsidRPr="006C2C7E" w:rsidRDefault="00FC0485" w:rsidP="00703377">
      <w:pPr>
        <w:pStyle w:val="a0"/>
        <w:adjustRightInd w:val="0"/>
      </w:pPr>
      <w:r w:rsidRPr="006C2C7E">
        <w:t>乙方之祭祀義務</w:t>
      </w:r>
    </w:p>
    <w:p w14:paraId="53951CAA" w14:textId="1A475F0A" w:rsidR="00B045C0" w:rsidRPr="008E6516" w:rsidRDefault="00B045C0" w:rsidP="008E6516">
      <w:pPr>
        <w:pStyle w:val="11"/>
      </w:pPr>
      <w:r w:rsidRPr="008E6516">
        <w:rPr>
          <w:rFonts w:hint="eastAsia"/>
        </w:rPr>
        <w:t>乙方應履行下列祭祀義務：</w:t>
      </w:r>
    </w:p>
    <w:p w14:paraId="1A799807" w14:textId="77777777" w:rsidR="00B045C0" w:rsidRPr="008E6516" w:rsidRDefault="00B045C0" w:rsidP="008E6516">
      <w:pPr>
        <w:pStyle w:val="11"/>
        <w:numPr>
          <w:ilvl w:val="3"/>
          <w:numId w:val="16"/>
        </w:numPr>
        <w:tabs>
          <w:tab w:val="left" w:pos="1170"/>
          <w:tab w:val="left" w:pos="1701"/>
        </w:tabs>
        <w:ind w:leftChars="450" w:left="1430" w:right="0" w:hangingChars="100" w:hanging="260"/>
      </w:pPr>
      <w:r w:rsidRPr="008E6516">
        <w:rPr>
          <w:rFonts w:hint="eastAsia"/>
        </w:rPr>
        <w:t>祭堂每</w:t>
      </w:r>
      <w:proofErr w:type="gramStart"/>
      <w:r w:rsidRPr="008E6516">
        <w:rPr>
          <w:rFonts w:hint="eastAsia"/>
        </w:rPr>
        <w:t>個</w:t>
      </w:r>
      <w:proofErr w:type="gramEnd"/>
      <w:r w:rsidRPr="008E6516">
        <w:rPr>
          <w:rFonts w:hint="eastAsia"/>
        </w:rPr>
        <w:t>月</w:t>
      </w:r>
      <w:r w:rsidRPr="008E6516">
        <w:t>(農曆)初一，十五或重大</w:t>
      </w:r>
      <w:proofErr w:type="gramStart"/>
      <w:r w:rsidRPr="008E6516">
        <w:t>節日晉奉祭品</w:t>
      </w:r>
      <w:proofErr w:type="gramEnd"/>
      <w:r w:rsidRPr="008E6516">
        <w:t>。</w:t>
      </w:r>
    </w:p>
    <w:p w14:paraId="703F895B" w14:textId="381D8E35" w:rsidR="00B045C0" w:rsidRPr="008E6516" w:rsidRDefault="00B045C0" w:rsidP="008E6516">
      <w:pPr>
        <w:pStyle w:val="11"/>
        <w:numPr>
          <w:ilvl w:val="3"/>
          <w:numId w:val="16"/>
        </w:numPr>
        <w:tabs>
          <w:tab w:val="left" w:pos="1701"/>
        </w:tabs>
        <w:ind w:leftChars="450" w:left="1430" w:hangingChars="100" w:hanging="260"/>
      </w:pPr>
      <w:r w:rsidRPr="008E6516">
        <w:rPr>
          <w:rFonts w:hint="eastAsia"/>
        </w:rPr>
        <w:t>每</w:t>
      </w:r>
      <w:proofErr w:type="gramStart"/>
      <w:r w:rsidRPr="008E6516">
        <w:rPr>
          <w:rFonts w:hint="eastAsia"/>
        </w:rPr>
        <w:t>個</w:t>
      </w:r>
      <w:proofErr w:type="gramEnd"/>
      <w:r w:rsidRPr="008E6516">
        <w:rPr>
          <w:rFonts w:hint="eastAsia"/>
        </w:rPr>
        <w:t>月</w:t>
      </w:r>
      <w:r w:rsidRPr="008E6516">
        <w:t>(農曆)初一，十五或重大節日舉辦祭拜或宗教儀式。</w:t>
      </w:r>
    </w:p>
    <w:p w14:paraId="62F67AB6" w14:textId="187193D4" w:rsidR="00036704" w:rsidRPr="006C2C7E" w:rsidRDefault="00FC0485" w:rsidP="00703377">
      <w:pPr>
        <w:pStyle w:val="a0"/>
        <w:adjustRightInd w:val="0"/>
      </w:pPr>
      <w:r w:rsidRPr="006C2C7E">
        <w:t>乙方之通知義務</w:t>
      </w:r>
    </w:p>
    <w:p w14:paraId="19125811" w14:textId="4AB69552" w:rsidR="00036704" w:rsidRPr="006C2C7E" w:rsidRDefault="00067814" w:rsidP="00067814">
      <w:pPr>
        <w:pStyle w:val="11"/>
      </w:pPr>
      <w:proofErr w:type="gramStart"/>
      <w:r w:rsidRPr="00067814">
        <w:rPr>
          <w:rFonts w:hint="eastAsia"/>
        </w:rPr>
        <w:t>乙方遇有</w:t>
      </w:r>
      <w:proofErr w:type="gramEnd"/>
      <w:r w:rsidRPr="00067814">
        <w:rPr>
          <w:rFonts w:hint="eastAsia"/>
        </w:rPr>
        <w:t>第三條或第四條之情形、骨灰（</w:t>
      </w:r>
      <w:proofErr w:type="gramStart"/>
      <w:r w:rsidRPr="00067814">
        <w:rPr>
          <w:rFonts w:hint="eastAsia"/>
        </w:rPr>
        <w:t>骸</w:t>
      </w:r>
      <w:proofErr w:type="gramEnd"/>
      <w:r w:rsidRPr="00067814">
        <w:rPr>
          <w:rFonts w:hint="eastAsia"/>
        </w:rPr>
        <w:t>）存放設施之重大修繕、骨</w:t>
      </w:r>
      <w:r w:rsidRPr="00067814">
        <w:rPr>
          <w:rFonts w:hint="eastAsia"/>
        </w:rPr>
        <w:lastRenderedPageBreak/>
        <w:t>灰（</w:t>
      </w:r>
      <w:proofErr w:type="gramStart"/>
      <w:r w:rsidRPr="00067814">
        <w:rPr>
          <w:rFonts w:hint="eastAsia"/>
        </w:rPr>
        <w:t>骸</w:t>
      </w:r>
      <w:proofErr w:type="gramEnd"/>
      <w:r w:rsidRPr="00067814">
        <w:rPr>
          <w:rFonts w:hint="eastAsia"/>
        </w:rPr>
        <w:t>）位置移動或容器翻覆或其他重要事項，應立即通知甲方。</w:t>
      </w:r>
    </w:p>
    <w:p w14:paraId="6FC93A1F" w14:textId="6CDD5C40" w:rsidR="00036704" w:rsidRPr="006C2C7E" w:rsidRDefault="00067814" w:rsidP="00703377">
      <w:pPr>
        <w:pStyle w:val="a0"/>
        <w:adjustRightInd w:val="0"/>
      </w:pPr>
      <w:r w:rsidRPr="00067814">
        <w:rPr>
          <w:rFonts w:hint="eastAsia"/>
        </w:rPr>
        <w:t>骨灰（</w:t>
      </w:r>
      <w:proofErr w:type="gramStart"/>
      <w:r w:rsidRPr="00067814">
        <w:rPr>
          <w:rFonts w:hint="eastAsia"/>
        </w:rPr>
        <w:t>骸</w:t>
      </w:r>
      <w:proofErr w:type="gramEnd"/>
      <w:r w:rsidRPr="00067814">
        <w:rPr>
          <w:rFonts w:hint="eastAsia"/>
        </w:rPr>
        <w:t>）存放單位更動之限制</w:t>
      </w:r>
    </w:p>
    <w:p w14:paraId="607BC0AA" w14:textId="261A996E" w:rsidR="00067814" w:rsidRDefault="00067814" w:rsidP="00067814">
      <w:pPr>
        <w:pStyle w:val="11"/>
      </w:pPr>
      <w:r>
        <w:rPr>
          <w:rFonts w:hint="eastAsia"/>
        </w:rPr>
        <w:t>骨灰</w:t>
      </w:r>
      <w:r>
        <w:t>(</w:t>
      </w:r>
      <w:proofErr w:type="gramStart"/>
      <w:r>
        <w:t>骸</w:t>
      </w:r>
      <w:proofErr w:type="gramEnd"/>
      <w:r>
        <w:t>)存放設施同樓層存放單位之總數，未經主管機關核准，不得增加。</w:t>
      </w:r>
    </w:p>
    <w:p w14:paraId="2589D47A" w14:textId="069B2FD9" w:rsidR="00036704" w:rsidRPr="006C2C7E" w:rsidRDefault="00067814" w:rsidP="00067814">
      <w:pPr>
        <w:pStyle w:val="11"/>
      </w:pPr>
      <w:r>
        <w:rPr>
          <w:rFonts w:hint="eastAsia"/>
        </w:rPr>
        <w:t>未經甲方同意，不得移動骨灰</w:t>
      </w:r>
      <w:r>
        <w:t>(</w:t>
      </w:r>
      <w:proofErr w:type="gramStart"/>
      <w:r>
        <w:t>骸</w:t>
      </w:r>
      <w:proofErr w:type="gramEnd"/>
      <w:r>
        <w:t>)存放單位位置，亦不得變更其方位。但乙方因不可抗力或為盡善良管理人之注意義務而移動或變更者，不在此限。</w:t>
      </w:r>
    </w:p>
    <w:p w14:paraId="33A90C16" w14:textId="7CD81BA5" w:rsidR="00036704" w:rsidRPr="006C2C7E" w:rsidRDefault="00067814" w:rsidP="00703377">
      <w:pPr>
        <w:pStyle w:val="a0"/>
        <w:adjustRightInd w:val="0"/>
      </w:pPr>
      <w:r w:rsidRPr="00067814">
        <w:rPr>
          <w:rFonts w:hint="eastAsia"/>
        </w:rPr>
        <w:t>開放時間</w:t>
      </w:r>
    </w:p>
    <w:p w14:paraId="1799E1B2" w14:textId="27A12F7C" w:rsidR="00067814" w:rsidRDefault="00067814" w:rsidP="00067814">
      <w:pPr>
        <w:pStyle w:val="11"/>
      </w:pPr>
      <w:r>
        <w:rPr>
          <w:rFonts w:hint="eastAsia"/>
        </w:rPr>
        <w:t>本骨灰（</w:t>
      </w:r>
      <w:proofErr w:type="gramStart"/>
      <w:r>
        <w:rPr>
          <w:rFonts w:hint="eastAsia"/>
        </w:rPr>
        <w:t>骸</w:t>
      </w:r>
      <w:proofErr w:type="gramEnd"/>
      <w:r>
        <w:rPr>
          <w:rFonts w:hint="eastAsia"/>
        </w:rPr>
        <w:t>）存放設施開放時間為上午</w:t>
      </w:r>
      <w:r>
        <w:t>09時至下午17時，非開放時間，</w:t>
      </w:r>
      <w:proofErr w:type="gramStart"/>
      <w:r>
        <w:t>除經乙方</w:t>
      </w:r>
      <w:proofErr w:type="gramEnd"/>
      <w:r>
        <w:t>許可，得入內舉行骨灰(</w:t>
      </w:r>
      <w:proofErr w:type="gramStart"/>
      <w:r>
        <w:t>骸</w:t>
      </w:r>
      <w:proofErr w:type="gramEnd"/>
      <w:r>
        <w:t>)安放儀式外，甲方不得進入。</w:t>
      </w:r>
    </w:p>
    <w:p w14:paraId="234D6A30" w14:textId="05741C9F" w:rsidR="00FA3A42" w:rsidRPr="006C2C7E" w:rsidRDefault="00067814" w:rsidP="00067814">
      <w:pPr>
        <w:pStyle w:val="11"/>
      </w:pPr>
      <w:r>
        <w:rPr>
          <w:rFonts w:hint="eastAsia"/>
        </w:rPr>
        <w:t>前項開放時間，因天災、政府法令變更等不可抗力或其他不可歸責於雙方當事人事由，</w:t>
      </w:r>
      <w:proofErr w:type="gramStart"/>
      <w:r>
        <w:rPr>
          <w:rFonts w:hint="eastAsia"/>
        </w:rPr>
        <w:t>致乙方</w:t>
      </w:r>
      <w:proofErr w:type="gramEnd"/>
      <w:r>
        <w:rPr>
          <w:rFonts w:hint="eastAsia"/>
        </w:rPr>
        <w:t>須調整時，應以公告或其他方式告知甲方。</w:t>
      </w:r>
    </w:p>
    <w:p w14:paraId="451BDB69" w14:textId="5EBEC4C4" w:rsidR="00036704" w:rsidRPr="006C2C7E" w:rsidRDefault="00DE150A" w:rsidP="00703377">
      <w:pPr>
        <w:pStyle w:val="a0"/>
        <w:adjustRightInd w:val="0"/>
      </w:pPr>
      <w:r w:rsidRPr="00DE150A">
        <w:rPr>
          <w:rFonts w:hint="eastAsia"/>
        </w:rPr>
        <w:t>甲方之義</w:t>
      </w:r>
      <w:proofErr w:type="gramStart"/>
      <w:r w:rsidRPr="00DE150A">
        <w:rPr>
          <w:rFonts w:hint="eastAsia"/>
        </w:rPr>
        <w:t>務</w:t>
      </w:r>
      <w:proofErr w:type="gramEnd"/>
    </w:p>
    <w:p w14:paraId="2F41E3E2" w14:textId="77777777" w:rsidR="00DE150A" w:rsidRDefault="00DE150A" w:rsidP="00DE150A">
      <w:pPr>
        <w:pStyle w:val="20"/>
        <w:numPr>
          <w:ilvl w:val="0"/>
          <w:numId w:val="0"/>
        </w:numPr>
        <w:adjustRightInd w:val="0"/>
        <w:ind w:left="709" w:firstLineChars="163" w:firstLine="424"/>
      </w:pPr>
      <w:r>
        <w:rPr>
          <w:rFonts w:hint="eastAsia"/>
        </w:rPr>
        <w:t>為維護骨灰（</w:t>
      </w:r>
      <w:proofErr w:type="gramStart"/>
      <w:r>
        <w:rPr>
          <w:rFonts w:hint="eastAsia"/>
        </w:rPr>
        <w:t>骸</w:t>
      </w:r>
      <w:proofErr w:type="gramEnd"/>
      <w:r>
        <w:rPr>
          <w:rFonts w:hint="eastAsia"/>
        </w:rPr>
        <w:t>）存放設施之安全及整潔，甲方應遵守下列事項：</w:t>
      </w:r>
    </w:p>
    <w:p w14:paraId="4103B2C0" w14:textId="5F779412" w:rsidR="00DE150A" w:rsidRDefault="00DE150A" w:rsidP="00DE150A">
      <w:pPr>
        <w:pStyle w:val="20"/>
        <w:numPr>
          <w:ilvl w:val="0"/>
          <w:numId w:val="18"/>
        </w:numPr>
        <w:tabs>
          <w:tab w:val="left" w:pos="1276"/>
          <w:tab w:val="left" w:pos="1560"/>
          <w:tab w:val="left" w:pos="1701"/>
        </w:tabs>
        <w:adjustRightInd w:val="0"/>
        <w:ind w:leftChars="436" w:left="1134" w:firstLineChars="13" w:firstLine="34"/>
      </w:pPr>
      <w:r>
        <w:t>骨灰（</w:t>
      </w:r>
      <w:proofErr w:type="gramStart"/>
      <w:r>
        <w:t>骸</w:t>
      </w:r>
      <w:proofErr w:type="gramEnd"/>
      <w:r>
        <w:t>）存放前，應以容器嚴密封閉，以保持衛生。</w:t>
      </w:r>
    </w:p>
    <w:p w14:paraId="6C2E372D" w14:textId="42B43D96" w:rsidR="00DE150A" w:rsidRDefault="00DE150A" w:rsidP="00DE150A">
      <w:pPr>
        <w:pStyle w:val="20"/>
        <w:numPr>
          <w:ilvl w:val="0"/>
          <w:numId w:val="18"/>
        </w:numPr>
        <w:tabs>
          <w:tab w:val="left" w:pos="1276"/>
          <w:tab w:val="left" w:pos="1560"/>
          <w:tab w:val="left" w:pos="1701"/>
        </w:tabs>
        <w:adjustRightInd w:val="0"/>
        <w:ind w:leftChars="436" w:left="1134" w:firstLineChars="13" w:firstLine="34"/>
      </w:pPr>
      <w:r w:rsidRPr="00DE150A">
        <w:rPr>
          <w:rFonts w:hint="eastAsia"/>
        </w:rPr>
        <w:t>凡啟封骨灰（</w:t>
      </w:r>
      <w:proofErr w:type="gramStart"/>
      <w:r w:rsidRPr="00DE150A">
        <w:rPr>
          <w:rFonts w:hint="eastAsia"/>
        </w:rPr>
        <w:t>骸</w:t>
      </w:r>
      <w:proofErr w:type="gramEnd"/>
      <w:r w:rsidRPr="00DE150A">
        <w:rPr>
          <w:rFonts w:hint="eastAsia"/>
        </w:rPr>
        <w:t>）存放單位面板，應事先通知乙方，由乙方為之</w:t>
      </w:r>
      <w:r>
        <w:rPr>
          <w:rFonts w:hint="eastAsia"/>
        </w:rPr>
        <w:t>。</w:t>
      </w:r>
    </w:p>
    <w:p w14:paraId="269572D7" w14:textId="32BB0219" w:rsidR="00DE150A" w:rsidRDefault="00DE150A" w:rsidP="00DE150A">
      <w:pPr>
        <w:pStyle w:val="20"/>
        <w:numPr>
          <w:ilvl w:val="0"/>
          <w:numId w:val="18"/>
        </w:numPr>
        <w:tabs>
          <w:tab w:val="left" w:pos="1276"/>
          <w:tab w:val="left" w:pos="1560"/>
          <w:tab w:val="left" w:pos="1701"/>
        </w:tabs>
        <w:adjustRightInd w:val="0"/>
        <w:ind w:leftChars="436" w:left="1134" w:firstLineChars="13" w:firstLine="34"/>
      </w:pPr>
      <w:r w:rsidRPr="00DE150A">
        <w:t>進入骨灰（</w:t>
      </w:r>
      <w:proofErr w:type="gramStart"/>
      <w:r w:rsidRPr="00DE150A">
        <w:t>骸</w:t>
      </w:r>
      <w:proofErr w:type="gramEnd"/>
      <w:r w:rsidRPr="00DE150A">
        <w:t>）存放設施時，應向乙方管</w:t>
      </w:r>
      <w:r w:rsidRPr="00DE150A">
        <w:rPr>
          <w:rFonts w:hint="eastAsia"/>
        </w:rPr>
        <w:t>理人員登記</w:t>
      </w:r>
      <w:r>
        <w:rPr>
          <w:rFonts w:hint="eastAsia"/>
        </w:rPr>
        <w:t>。</w:t>
      </w:r>
    </w:p>
    <w:p w14:paraId="465BA458" w14:textId="64C32255" w:rsidR="00DE150A" w:rsidRDefault="00DE150A" w:rsidP="00DE150A">
      <w:pPr>
        <w:pStyle w:val="20"/>
        <w:numPr>
          <w:ilvl w:val="0"/>
          <w:numId w:val="18"/>
        </w:numPr>
        <w:tabs>
          <w:tab w:val="left" w:pos="1276"/>
          <w:tab w:val="left" w:pos="1560"/>
          <w:tab w:val="left" w:pos="1701"/>
        </w:tabs>
        <w:adjustRightInd w:val="0"/>
        <w:ind w:leftChars="436" w:left="1134" w:firstLineChars="13" w:firstLine="34"/>
      </w:pPr>
      <w:r w:rsidRPr="00DE150A">
        <w:rPr>
          <w:rFonts w:hint="eastAsia"/>
        </w:rPr>
        <w:t>祭品應擺設在指定位置，廢棄物不得任意丟棄</w:t>
      </w:r>
      <w:r>
        <w:rPr>
          <w:rFonts w:hint="eastAsia"/>
        </w:rPr>
        <w:t>。</w:t>
      </w:r>
    </w:p>
    <w:p w14:paraId="50F30C12" w14:textId="797BC245" w:rsidR="00DE150A" w:rsidRDefault="00DE150A" w:rsidP="00DE150A">
      <w:pPr>
        <w:pStyle w:val="20"/>
        <w:numPr>
          <w:ilvl w:val="0"/>
          <w:numId w:val="18"/>
        </w:numPr>
        <w:tabs>
          <w:tab w:val="left" w:pos="1276"/>
          <w:tab w:val="left" w:pos="1560"/>
          <w:tab w:val="left" w:pos="1701"/>
        </w:tabs>
        <w:adjustRightInd w:val="0"/>
        <w:ind w:leftChars="436" w:left="1134" w:firstLineChars="13" w:firstLine="34"/>
      </w:pPr>
      <w:r w:rsidRPr="00DE150A">
        <w:t>入內追思祭拜等儀式，應遵守乙方之規定</w:t>
      </w:r>
      <w:r>
        <w:rPr>
          <w:rFonts w:hint="eastAsia"/>
        </w:rPr>
        <w:t>。</w:t>
      </w:r>
    </w:p>
    <w:p w14:paraId="13B8D532" w14:textId="24014ED9" w:rsidR="00DE150A" w:rsidRDefault="00DE150A" w:rsidP="00DE150A">
      <w:pPr>
        <w:pStyle w:val="20"/>
        <w:numPr>
          <w:ilvl w:val="0"/>
          <w:numId w:val="18"/>
        </w:numPr>
        <w:tabs>
          <w:tab w:val="left" w:pos="1276"/>
          <w:tab w:val="left" w:pos="1560"/>
          <w:tab w:val="left" w:pos="1701"/>
        </w:tabs>
        <w:adjustRightInd w:val="0"/>
        <w:ind w:leftChars="436" w:left="1134" w:firstLineChars="13" w:firstLine="34"/>
        <w:rPr>
          <w:rFonts w:hint="eastAsia"/>
        </w:rPr>
      </w:pPr>
      <w:r w:rsidRPr="00DE150A">
        <w:t>骨灰（</w:t>
      </w:r>
      <w:proofErr w:type="gramStart"/>
      <w:r w:rsidRPr="00DE150A">
        <w:t>骸</w:t>
      </w:r>
      <w:proofErr w:type="gramEnd"/>
      <w:r w:rsidRPr="00DE150A">
        <w:t>）存放設施內</w:t>
      </w:r>
      <w:r w:rsidRPr="00DE150A">
        <w:rPr>
          <w:rFonts w:hint="eastAsia"/>
        </w:rPr>
        <w:t>不得吸菸及不得攜帶易燃物品進入</w:t>
      </w:r>
      <w:r>
        <w:rPr>
          <w:rFonts w:hint="eastAsia"/>
        </w:rPr>
        <w:t>。</w:t>
      </w:r>
    </w:p>
    <w:p w14:paraId="762C1967" w14:textId="1BF24CF0" w:rsidR="00036704" w:rsidRPr="006C2C7E" w:rsidRDefault="00DE150A" w:rsidP="00703377">
      <w:pPr>
        <w:pStyle w:val="a0"/>
        <w:adjustRightInd w:val="0"/>
      </w:pPr>
      <w:r w:rsidRPr="00F12887">
        <w:rPr>
          <w:sz w:val="24"/>
          <w:szCs w:val="24"/>
        </w:rPr>
        <w:t>合法經營之擔保及證明</w:t>
      </w:r>
    </w:p>
    <w:p w14:paraId="68FCC614" w14:textId="70F7A744" w:rsidR="00DE150A" w:rsidRDefault="00DE150A" w:rsidP="00DE150A">
      <w:pPr>
        <w:pStyle w:val="2"/>
      </w:pPr>
      <w:r>
        <w:rPr>
          <w:rFonts w:hint="eastAsia"/>
        </w:rPr>
        <w:t>乙方應擔保其係合法經營骨灰（</w:t>
      </w:r>
      <w:proofErr w:type="gramStart"/>
      <w:r>
        <w:rPr>
          <w:rFonts w:hint="eastAsia"/>
        </w:rPr>
        <w:t>骸</w:t>
      </w:r>
      <w:proofErr w:type="gramEnd"/>
      <w:r>
        <w:rPr>
          <w:rFonts w:hint="eastAsia"/>
        </w:rPr>
        <w:t>）存放設施，且其存放設施係合法設置、擴充、增建或改建、啟用及使用。</w:t>
      </w:r>
      <w:r>
        <w:t xml:space="preserve">   </w:t>
      </w:r>
    </w:p>
    <w:p w14:paraId="10A37482" w14:textId="67D8D5C2" w:rsidR="00036704" w:rsidRDefault="00DE150A" w:rsidP="00DE150A">
      <w:pPr>
        <w:pStyle w:val="2"/>
      </w:pPr>
      <w:r>
        <w:rPr>
          <w:rFonts w:hint="eastAsia"/>
        </w:rPr>
        <w:t>乙方應備置下列相關文件影本，</w:t>
      </w:r>
      <w:proofErr w:type="gramStart"/>
      <w:r>
        <w:rPr>
          <w:rFonts w:hint="eastAsia"/>
        </w:rPr>
        <w:t>供甲方</w:t>
      </w:r>
      <w:proofErr w:type="gramEnd"/>
      <w:r>
        <w:rPr>
          <w:rFonts w:hint="eastAsia"/>
        </w:rPr>
        <w:t>隨時查閱：</w:t>
      </w:r>
    </w:p>
    <w:p w14:paraId="4844F283" w14:textId="77777777" w:rsidR="00DE150A" w:rsidRDefault="00DE150A" w:rsidP="002579DF">
      <w:pPr>
        <w:pStyle w:val="2"/>
        <w:numPr>
          <w:ilvl w:val="0"/>
          <w:numId w:val="19"/>
        </w:numPr>
        <w:tabs>
          <w:tab w:val="left" w:pos="1843"/>
        </w:tabs>
        <w:ind w:leftChars="499" w:left="1414" w:right="0" w:hangingChars="45" w:hanging="117"/>
      </w:pPr>
      <w:r>
        <w:rPr>
          <w:rFonts w:hint="eastAsia"/>
        </w:rPr>
        <w:t>公司執照、商業登記或法人登記證明文件。</w:t>
      </w:r>
    </w:p>
    <w:p w14:paraId="18185D57" w14:textId="77777777" w:rsidR="00DE150A" w:rsidRDefault="00DE150A" w:rsidP="002579DF">
      <w:pPr>
        <w:pStyle w:val="2"/>
        <w:numPr>
          <w:ilvl w:val="0"/>
          <w:numId w:val="19"/>
        </w:numPr>
        <w:tabs>
          <w:tab w:val="left" w:pos="1843"/>
        </w:tabs>
        <w:ind w:leftChars="500" w:left="1690" w:hangingChars="150" w:hanging="390"/>
      </w:pPr>
      <w:r>
        <w:rPr>
          <w:rFonts w:hint="eastAsia"/>
        </w:rPr>
        <w:t>營利事業登記證明文件。</w:t>
      </w:r>
    </w:p>
    <w:p w14:paraId="79C18C99" w14:textId="77777777" w:rsidR="00DE150A" w:rsidRDefault="00DE150A" w:rsidP="002579DF">
      <w:pPr>
        <w:pStyle w:val="2"/>
        <w:numPr>
          <w:ilvl w:val="0"/>
          <w:numId w:val="19"/>
        </w:numPr>
        <w:tabs>
          <w:tab w:val="left" w:pos="1843"/>
        </w:tabs>
        <w:ind w:leftChars="500" w:left="1690" w:hangingChars="150" w:hanging="390"/>
      </w:pPr>
      <w:r>
        <w:rPr>
          <w:rFonts w:hint="eastAsia"/>
        </w:rPr>
        <w:t>核准設置文件。</w:t>
      </w:r>
    </w:p>
    <w:p w14:paraId="113BBA0D" w14:textId="77777777" w:rsidR="00DE150A" w:rsidRDefault="00DE150A" w:rsidP="002579DF">
      <w:pPr>
        <w:pStyle w:val="2"/>
        <w:numPr>
          <w:ilvl w:val="0"/>
          <w:numId w:val="19"/>
        </w:numPr>
        <w:tabs>
          <w:tab w:val="left" w:pos="1843"/>
        </w:tabs>
        <w:ind w:leftChars="500" w:left="1690" w:hangingChars="150" w:hanging="390"/>
      </w:pPr>
      <w:r>
        <w:rPr>
          <w:rFonts w:hint="eastAsia"/>
        </w:rPr>
        <w:t>建造執照。</w:t>
      </w:r>
    </w:p>
    <w:p w14:paraId="3B5D50ED" w14:textId="77777777" w:rsidR="00DE150A" w:rsidRDefault="00DE150A" w:rsidP="002579DF">
      <w:pPr>
        <w:pStyle w:val="2"/>
        <w:numPr>
          <w:ilvl w:val="0"/>
          <w:numId w:val="19"/>
        </w:numPr>
        <w:tabs>
          <w:tab w:val="left" w:pos="1843"/>
        </w:tabs>
        <w:ind w:leftChars="500" w:left="1690" w:hangingChars="150" w:hanging="390"/>
      </w:pPr>
      <w:r>
        <w:rPr>
          <w:rFonts w:hint="eastAsia"/>
        </w:rPr>
        <w:t>使用執照。</w:t>
      </w:r>
    </w:p>
    <w:p w14:paraId="40BA6CBE" w14:textId="017590F6" w:rsidR="00992D0E" w:rsidRDefault="00DE150A" w:rsidP="002579DF">
      <w:pPr>
        <w:pStyle w:val="2"/>
        <w:numPr>
          <w:ilvl w:val="0"/>
          <w:numId w:val="19"/>
        </w:numPr>
        <w:tabs>
          <w:tab w:val="left" w:pos="1843"/>
        </w:tabs>
        <w:ind w:leftChars="500" w:left="1690" w:right="0" w:hangingChars="150" w:hanging="390"/>
        <w:rPr>
          <w:rFonts w:hint="eastAsia"/>
        </w:rPr>
      </w:pPr>
      <w:r>
        <w:rPr>
          <w:rFonts w:hint="eastAsia"/>
        </w:rPr>
        <w:t>核准啟用文件。</w:t>
      </w:r>
    </w:p>
    <w:p w14:paraId="410072DE" w14:textId="3D3442F3" w:rsidR="00DE150A" w:rsidRPr="006C2C7E" w:rsidRDefault="00DE150A" w:rsidP="002579DF">
      <w:pPr>
        <w:pStyle w:val="2"/>
        <w:numPr>
          <w:ilvl w:val="0"/>
          <w:numId w:val="19"/>
        </w:numPr>
        <w:tabs>
          <w:tab w:val="left" w:pos="1843"/>
        </w:tabs>
        <w:ind w:leftChars="500" w:left="1690" w:hangingChars="150" w:hanging="390"/>
      </w:pPr>
      <w:r>
        <w:rPr>
          <w:rFonts w:hint="eastAsia"/>
        </w:rPr>
        <w:t>殯葬設施經營業經營許可文件。</w:t>
      </w:r>
    </w:p>
    <w:p w14:paraId="0C6807A2" w14:textId="0B8A134A" w:rsidR="004671FC" w:rsidRPr="006C2C7E" w:rsidRDefault="00992D0E" w:rsidP="00703377">
      <w:pPr>
        <w:pStyle w:val="a0"/>
        <w:adjustRightInd w:val="0"/>
      </w:pPr>
      <w:r w:rsidRPr="00992D0E">
        <w:rPr>
          <w:rFonts w:hint="eastAsia"/>
        </w:rPr>
        <w:t>管理費之比例、支付方式及發票之開立</w:t>
      </w:r>
    </w:p>
    <w:p w14:paraId="63E5FA69" w14:textId="77777777" w:rsidR="00992D0E" w:rsidRDefault="00992D0E" w:rsidP="00992D0E">
      <w:pPr>
        <w:pStyle w:val="2"/>
        <w:ind w:leftChars="545" w:left="1427" w:right="0" w:hangingChars="4" w:hanging="10"/>
      </w:pPr>
      <w:r>
        <w:rPr>
          <w:rFonts w:hint="eastAsia"/>
        </w:rPr>
        <w:t>甲方依本契約</w:t>
      </w:r>
      <w:proofErr w:type="gramStart"/>
      <w:r>
        <w:rPr>
          <w:rFonts w:hint="eastAsia"/>
        </w:rPr>
        <w:t>給付予乙方之一</w:t>
      </w:r>
      <w:proofErr w:type="gramEnd"/>
      <w:r>
        <w:rPr>
          <w:rFonts w:hint="eastAsia"/>
        </w:rPr>
        <w:t>切費用為新臺幣</w:t>
      </w:r>
      <w:r>
        <w:t>______元整，組成包含如下：</w:t>
      </w:r>
    </w:p>
    <w:p w14:paraId="08C4843C" w14:textId="77777777" w:rsidR="00992D0E" w:rsidRDefault="00992D0E" w:rsidP="00992D0E">
      <w:pPr>
        <w:pStyle w:val="2"/>
        <w:numPr>
          <w:ilvl w:val="4"/>
          <w:numId w:val="20"/>
        </w:numPr>
        <w:ind w:leftChars="550" w:left="1690" w:right="0" w:hangingChars="100" w:hanging="260"/>
      </w:pPr>
      <w:r>
        <w:rPr>
          <w:rFonts w:hint="eastAsia"/>
        </w:rPr>
        <w:t>骨灰（</w:t>
      </w:r>
      <w:proofErr w:type="gramStart"/>
      <w:r>
        <w:rPr>
          <w:rFonts w:hint="eastAsia"/>
        </w:rPr>
        <w:t>骸</w:t>
      </w:r>
      <w:proofErr w:type="gramEnd"/>
      <w:r>
        <w:rPr>
          <w:rFonts w:hint="eastAsia"/>
        </w:rPr>
        <w:t>）存放單位使用權價金為新臺幣</w:t>
      </w:r>
      <w:r>
        <w:t>______元整。</w:t>
      </w:r>
    </w:p>
    <w:p w14:paraId="7611AF76" w14:textId="77777777" w:rsidR="00992D0E" w:rsidRDefault="00992D0E" w:rsidP="00992D0E">
      <w:pPr>
        <w:pStyle w:val="2"/>
        <w:numPr>
          <w:ilvl w:val="4"/>
          <w:numId w:val="20"/>
        </w:numPr>
        <w:ind w:leftChars="550" w:left="1690" w:right="0" w:hangingChars="100" w:hanging="260"/>
      </w:pPr>
      <w:r>
        <w:rPr>
          <w:rFonts w:hint="eastAsia"/>
        </w:rPr>
        <w:t>骨灰（</w:t>
      </w:r>
      <w:proofErr w:type="gramStart"/>
      <w:r>
        <w:rPr>
          <w:rFonts w:hint="eastAsia"/>
        </w:rPr>
        <w:t>骸</w:t>
      </w:r>
      <w:proofErr w:type="gramEnd"/>
      <w:r>
        <w:rPr>
          <w:rFonts w:hint="eastAsia"/>
        </w:rPr>
        <w:t>）存放設施之管理費為新臺幣</w:t>
      </w:r>
      <w:r>
        <w:t>______元整。</w:t>
      </w:r>
    </w:p>
    <w:p w14:paraId="1F852E84" w14:textId="77777777" w:rsidR="00992D0E" w:rsidRDefault="00992D0E" w:rsidP="00992D0E">
      <w:pPr>
        <w:pStyle w:val="2"/>
        <w:ind w:leftChars="550" w:left="1690" w:hangingChars="100" w:hanging="260"/>
      </w:pPr>
      <w:r>
        <w:rPr>
          <w:rFonts w:hint="eastAsia"/>
        </w:rPr>
        <w:t>甲乙雙方約定前項一切費用之收取方式如下：</w:t>
      </w:r>
    </w:p>
    <w:p w14:paraId="5356401D" w14:textId="77777777" w:rsidR="00992D0E" w:rsidRDefault="00992D0E" w:rsidP="00992D0E">
      <w:pPr>
        <w:pStyle w:val="2"/>
        <w:ind w:leftChars="545" w:left="1417" w:firstLineChars="4" w:firstLine="10"/>
      </w:pPr>
      <w:r>
        <w:rPr>
          <w:rFonts w:hint="eastAsia"/>
        </w:rPr>
        <w:t>甲方於</w:t>
      </w:r>
      <w:r>
        <w:t>____年____月____日一次給付於乙方，並包含使用權價金及管理費。使用權價金占一切費用之百分之八十八、管理費占一切費用之百分之十二（不得低於百分之十二）。</w:t>
      </w:r>
    </w:p>
    <w:p w14:paraId="2EE68149" w14:textId="77777777" w:rsidR="00992D0E" w:rsidRDefault="00992D0E" w:rsidP="00992D0E">
      <w:pPr>
        <w:pStyle w:val="2"/>
        <w:ind w:leftChars="545" w:left="1417" w:firstLineChars="4" w:firstLine="10"/>
      </w:pPr>
      <w:r>
        <w:rPr>
          <w:rFonts w:hint="eastAsia"/>
        </w:rPr>
        <w:t>甲乙雙方約定付款方式如下：以□現金□信用卡□其他方式。</w:t>
      </w:r>
    </w:p>
    <w:p w14:paraId="2BB0FCAF" w14:textId="65D8EAF0" w:rsidR="00503EAD" w:rsidRPr="006C2C7E" w:rsidRDefault="00992D0E" w:rsidP="00992D0E">
      <w:pPr>
        <w:pStyle w:val="2"/>
        <w:numPr>
          <w:ilvl w:val="0"/>
          <w:numId w:val="0"/>
        </w:numPr>
        <w:adjustRightInd w:val="0"/>
        <w:spacing w:line="360" w:lineRule="auto"/>
        <w:ind w:leftChars="545" w:left="1417" w:firstLineChars="4" w:firstLine="10"/>
        <w:rPr>
          <w:rFonts w:hint="eastAsia"/>
        </w:rPr>
      </w:pPr>
      <w:r>
        <w:rPr>
          <w:rFonts w:hint="eastAsia"/>
        </w:rPr>
        <w:t>乙方對甲方依本契約支付之費用，除依規定開立收據項目外，應依統一發票使用辦法規定辦理。</w:t>
      </w:r>
    </w:p>
    <w:p w14:paraId="40A00011" w14:textId="1B143EF8" w:rsidR="00036704" w:rsidRPr="006C2C7E" w:rsidRDefault="00992D0E" w:rsidP="00703377">
      <w:pPr>
        <w:pStyle w:val="a0"/>
        <w:adjustRightInd w:val="0"/>
      </w:pPr>
      <w:r w:rsidRPr="00992D0E">
        <w:rPr>
          <w:rFonts w:hint="eastAsia"/>
        </w:rPr>
        <w:t>使用權證明</w:t>
      </w:r>
    </w:p>
    <w:p w14:paraId="5154DBA5" w14:textId="77777777" w:rsidR="00992D0E" w:rsidRDefault="00682C35" w:rsidP="00992D0E">
      <w:pPr>
        <w:pStyle w:val="21"/>
        <w:ind w:left="1361" w:right="0"/>
      </w:pPr>
      <w:r w:rsidRPr="006C2C7E">
        <w:t>甲</w:t>
      </w:r>
      <w:r w:rsidR="00992D0E">
        <w:rPr>
          <w:rFonts w:hint="eastAsia"/>
        </w:rPr>
        <w:t>乙方應於甲方依約定繳納骨灰（</w:t>
      </w:r>
      <w:proofErr w:type="gramStart"/>
      <w:r w:rsidR="00992D0E">
        <w:rPr>
          <w:rFonts w:hint="eastAsia"/>
        </w:rPr>
        <w:t>骸</w:t>
      </w:r>
      <w:proofErr w:type="gramEnd"/>
      <w:r w:rsidR="00992D0E">
        <w:rPr>
          <w:rFonts w:hint="eastAsia"/>
        </w:rPr>
        <w:t>）存放單位使用權之價金後，交付使用權</w:t>
      </w:r>
      <w:proofErr w:type="gramStart"/>
      <w:r w:rsidR="00992D0E">
        <w:rPr>
          <w:rFonts w:hint="eastAsia"/>
        </w:rPr>
        <w:t>證明予甲方</w:t>
      </w:r>
      <w:proofErr w:type="gramEnd"/>
      <w:r w:rsidR="00992D0E">
        <w:rPr>
          <w:rFonts w:hint="eastAsia"/>
        </w:rPr>
        <w:t>。</w:t>
      </w:r>
    </w:p>
    <w:p w14:paraId="3F7B34FD" w14:textId="77777777" w:rsidR="00992D0E" w:rsidRDefault="00992D0E" w:rsidP="00992D0E">
      <w:pPr>
        <w:pStyle w:val="21"/>
        <w:ind w:left="1361" w:right="0"/>
      </w:pPr>
      <w:r>
        <w:rPr>
          <w:rFonts w:hint="eastAsia"/>
        </w:rPr>
        <w:t>前項使用權證明應編號，載明使用權人姓名、國民身分證統一編號；契約標的所在位置及主管機關核准啟用同樓層存放單位總數；使用期間；購買日期及骨灰</w:t>
      </w:r>
      <w:r>
        <w:t>(</w:t>
      </w:r>
      <w:proofErr w:type="gramStart"/>
      <w:r>
        <w:t>骸</w:t>
      </w:r>
      <w:proofErr w:type="gramEnd"/>
      <w:r>
        <w:t>)存放單位不得擅自更動等有關事項，並由乙方簽名或蓋章。</w:t>
      </w:r>
    </w:p>
    <w:p w14:paraId="6CD59CCE" w14:textId="77777777" w:rsidR="00992D0E" w:rsidRDefault="00992D0E" w:rsidP="00992D0E">
      <w:pPr>
        <w:pStyle w:val="21"/>
        <w:ind w:left="1361" w:right="0"/>
      </w:pPr>
      <w:r>
        <w:rPr>
          <w:rFonts w:hint="eastAsia"/>
        </w:rPr>
        <w:t>有第十四條、第十五條或使用權證明遺失情形時，甲方得請求乙方補、換發使用權證明，並得約定如下：</w:t>
      </w:r>
    </w:p>
    <w:p w14:paraId="720D1545" w14:textId="4CC2EB9C" w:rsidR="00682C35" w:rsidRPr="006C2C7E" w:rsidRDefault="00992D0E" w:rsidP="00992D0E">
      <w:pPr>
        <w:pStyle w:val="21"/>
        <w:ind w:left="1361" w:right="0"/>
      </w:pPr>
      <w:r>
        <w:rPr>
          <w:rFonts w:hint="eastAsia"/>
        </w:rPr>
        <w:lastRenderedPageBreak/>
        <w:t>乙方收取手續費為新臺幣一千元整</w:t>
      </w:r>
      <w:r w:rsidR="00682C35" w:rsidRPr="006C2C7E">
        <w:t>。</w:t>
      </w:r>
    </w:p>
    <w:p w14:paraId="166F38DF" w14:textId="38FD306C" w:rsidR="00036704" w:rsidRPr="006C2C7E" w:rsidRDefault="001866BD" w:rsidP="00703377">
      <w:pPr>
        <w:pStyle w:val="a0"/>
        <w:adjustRightInd w:val="0"/>
      </w:pPr>
      <w:r w:rsidRPr="001866BD">
        <w:rPr>
          <w:rFonts w:hint="eastAsia"/>
        </w:rPr>
        <w:t>換位</w:t>
      </w:r>
    </w:p>
    <w:p w14:paraId="384E783F" w14:textId="025BF583" w:rsidR="00682C35" w:rsidRPr="006C2C7E" w:rsidRDefault="001866BD" w:rsidP="003B066C">
      <w:pPr>
        <w:pStyle w:val="21"/>
        <w:ind w:left="1361" w:right="0"/>
        <w:rPr>
          <w:rFonts w:hint="eastAsia"/>
        </w:rPr>
      </w:pPr>
      <w:r w:rsidRPr="001866BD">
        <w:rPr>
          <w:rFonts w:hint="eastAsia"/>
        </w:rPr>
        <w:t>甲方在使用骨灰（</w:t>
      </w:r>
      <w:proofErr w:type="gramStart"/>
      <w:r w:rsidRPr="001866BD">
        <w:rPr>
          <w:rFonts w:hint="eastAsia"/>
        </w:rPr>
        <w:t>骸</w:t>
      </w:r>
      <w:proofErr w:type="gramEnd"/>
      <w:r w:rsidRPr="001866BD">
        <w:rPr>
          <w:rFonts w:hint="eastAsia"/>
        </w:rPr>
        <w:t>）存放單位前，如同</w:t>
      </w:r>
      <w:proofErr w:type="gramStart"/>
      <w:r w:rsidRPr="001866BD">
        <w:rPr>
          <w:rFonts w:hint="eastAsia"/>
        </w:rPr>
        <w:t>一</w:t>
      </w:r>
      <w:proofErr w:type="gramEnd"/>
      <w:r w:rsidRPr="001866BD">
        <w:rPr>
          <w:rFonts w:hint="eastAsia"/>
        </w:rPr>
        <w:t>骨灰（</w:t>
      </w:r>
      <w:proofErr w:type="gramStart"/>
      <w:r w:rsidRPr="001866BD">
        <w:rPr>
          <w:rFonts w:hint="eastAsia"/>
        </w:rPr>
        <w:t>骸</w:t>
      </w:r>
      <w:proofErr w:type="gramEnd"/>
      <w:r w:rsidRPr="001866BD">
        <w:rPr>
          <w:rFonts w:hint="eastAsia"/>
        </w:rPr>
        <w:t>）存放設施內仍有空位時，甲方</w:t>
      </w:r>
      <w:proofErr w:type="gramStart"/>
      <w:r w:rsidRPr="001866BD">
        <w:rPr>
          <w:rFonts w:hint="eastAsia"/>
        </w:rPr>
        <w:t>可持本契約</w:t>
      </w:r>
      <w:proofErr w:type="gramEnd"/>
      <w:r w:rsidRPr="001866BD">
        <w:rPr>
          <w:rFonts w:hint="eastAsia"/>
        </w:rPr>
        <w:t>或使用權證明向乙方請求換位，如所換之骨灰（</w:t>
      </w:r>
      <w:proofErr w:type="gramStart"/>
      <w:r w:rsidRPr="001866BD">
        <w:rPr>
          <w:rFonts w:hint="eastAsia"/>
        </w:rPr>
        <w:t>骸</w:t>
      </w:r>
      <w:proofErr w:type="gramEnd"/>
      <w:r w:rsidRPr="001866BD">
        <w:rPr>
          <w:rFonts w:hint="eastAsia"/>
        </w:rPr>
        <w:t>）存放單位與原等級</w:t>
      </w:r>
      <w:proofErr w:type="gramStart"/>
      <w:r w:rsidRPr="001866BD">
        <w:rPr>
          <w:rFonts w:hint="eastAsia"/>
        </w:rPr>
        <w:t>不同者甲方</w:t>
      </w:r>
      <w:proofErr w:type="gramEnd"/>
      <w:r w:rsidRPr="001866BD">
        <w:rPr>
          <w:rFonts w:hint="eastAsia"/>
        </w:rPr>
        <w:t>應補其差額。</w:t>
      </w:r>
    </w:p>
    <w:p w14:paraId="53B1FA15" w14:textId="124C9640" w:rsidR="00036704" w:rsidRPr="006C2C7E" w:rsidRDefault="001866BD" w:rsidP="00703377">
      <w:pPr>
        <w:pStyle w:val="a0"/>
        <w:adjustRightInd w:val="0"/>
      </w:pPr>
      <w:r w:rsidRPr="001866BD">
        <w:rPr>
          <w:rFonts w:hint="eastAsia"/>
        </w:rPr>
        <w:t>使用權之轉讓</w:t>
      </w:r>
    </w:p>
    <w:p w14:paraId="68DB28F6" w14:textId="73996C3F" w:rsidR="003B066C" w:rsidRDefault="003B066C" w:rsidP="003B066C">
      <w:pPr>
        <w:pStyle w:val="21"/>
        <w:ind w:left="1361" w:right="0"/>
      </w:pPr>
      <w:r>
        <w:rPr>
          <w:rFonts w:hint="eastAsia"/>
        </w:rPr>
        <w:t>甲方之使用權得自由轉讓，乙方不得收取任何名義之轉讓權利金。</w:t>
      </w:r>
    </w:p>
    <w:p w14:paraId="3ABF5CCE" w14:textId="77777777" w:rsidR="003B066C" w:rsidRDefault="003B066C" w:rsidP="003B066C">
      <w:pPr>
        <w:pStyle w:val="21"/>
        <w:ind w:left="1361" w:right="0"/>
      </w:pPr>
      <w:r>
        <w:rPr>
          <w:rFonts w:hint="eastAsia"/>
        </w:rPr>
        <w:t>甲方依前項約定轉讓使用權時，由甲方及受讓</w:t>
      </w:r>
      <w:proofErr w:type="gramStart"/>
      <w:r>
        <w:rPr>
          <w:rFonts w:hint="eastAsia"/>
        </w:rPr>
        <w:t>人持本契約</w:t>
      </w:r>
      <w:proofErr w:type="gramEnd"/>
      <w:r>
        <w:rPr>
          <w:rFonts w:hint="eastAsia"/>
        </w:rPr>
        <w:t>書或使用權證明及其他相關證件，向乙方辦理轉讓過戶手續。</w:t>
      </w:r>
    </w:p>
    <w:p w14:paraId="6DD3E2B3" w14:textId="5A5812D7" w:rsidR="00036704" w:rsidRPr="006C2C7E" w:rsidRDefault="003B066C" w:rsidP="003B066C">
      <w:pPr>
        <w:pStyle w:val="21"/>
        <w:ind w:left="1361" w:right="0"/>
      </w:pPr>
      <w:r>
        <w:rPr>
          <w:rFonts w:hint="eastAsia"/>
        </w:rPr>
        <w:t>本條之受讓人應承受甲方基於本契約所生之一切權利及義務。</w:t>
      </w:r>
    </w:p>
    <w:p w14:paraId="74ACDC85" w14:textId="27179FAF" w:rsidR="00036704" w:rsidRPr="006C2C7E" w:rsidRDefault="003B066C" w:rsidP="00703377">
      <w:pPr>
        <w:pStyle w:val="a0"/>
        <w:adjustRightInd w:val="0"/>
      </w:pPr>
      <w:r w:rsidRPr="003B066C">
        <w:rPr>
          <w:rFonts w:hint="eastAsia"/>
        </w:rPr>
        <w:t>繼承</w:t>
      </w:r>
    </w:p>
    <w:p w14:paraId="59353DDA" w14:textId="434A9AE4" w:rsidR="003B066C" w:rsidRDefault="003B066C" w:rsidP="003B066C">
      <w:pPr>
        <w:pStyle w:val="21"/>
        <w:ind w:left="1361" w:right="0"/>
      </w:pPr>
      <w:r>
        <w:rPr>
          <w:rFonts w:hint="eastAsia"/>
        </w:rPr>
        <w:t>甲方發生繼承事實時，由繼承人提示被繼承人除戶戶籍謄本或死亡證明書、繼承協議書及本契約書或使用權證明向乙方辦理過戶登記，該過戶登記免繳手續費。但其他行政規費，不在此限。</w:t>
      </w:r>
    </w:p>
    <w:p w14:paraId="6A92C87B" w14:textId="77777777" w:rsidR="003B066C" w:rsidRDefault="003B066C" w:rsidP="003B066C">
      <w:pPr>
        <w:pStyle w:val="21"/>
        <w:ind w:left="1361" w:right="0"/>
      </w:pPr>
      <w:r>
        <w:rPr>
          <w:rFonts w:hint="eastAsia"/>
        </w:rPr>
        <w:t>甲方繼承人有數人而未達成協議時，依民法規定行之。</w:t>
      </w:r>
    </w:p>
    <w:p w14:paraId="2694BEF2" w14:textId="2024F2B3" w:rsidR="00036704" w:rsidRDefault="003B066C" w:rsidP="003B066C">
      <w:pPr>
        <w:pStyle w:val="21"/>
        <w:ind w:left="1361" w:right="0"/>
      </w:pPr>
      <w:r>
        <w:rPr>
          <w:rFonts w:hint="eastAsia"/>
        </w:rPr>
        <w:t>甲方發生繼承事實，繼承人依第一項辦理過戶登記後，得變更指定使用骨灰（</w:t>
      </w:r>
      <w:proofErr w:type="gramStart"/>
      <w:r>
        <w:rPr>
          <w:rFonts w:hint="eastAsia"/>
        </w:rPr>
        <w:t>骸</w:t>
      </w:r>
      <w:proofErr w:type="gramEnd"/>
      <w:r>
        <w:rPr>
          <w:rFonts w:hint="eastAsia"/>
        </w:rPr>
        <w:t>）存放單位之人。</w:t>
      </w:r>
    </w:p>
    <w:p w14:paraId="01067028" w14:textId="16A7F6E0" w:rsidR="003B066C" w:rsidRDefault="003B066C" w:rsidP="003B066C">
      <w:pPr>
        <w:pStyle w:val="a0"/>
      </w:pPr>
      <w:r w:rsidRPr="003B066C">
        <w:rPr>
          <w:rFonts w:hint="eastAsia"/>
        </w:rPr>
        <w:t>契約標的使用時繳交證明及使用定義</w:t>
      </w:r>
    </w:p>
    <w:p w14:paraId="14143656" w14:textId="77777777" w:rsidR="003B066C" w:rsidRDefault="003B066C" w:rsidP="003B066C">
      <w:pPr>
        <w:pStyle w:val="2"/>
        <w:ind w:left="1361" w:right="0"/>
      </w:pPr>
      <w:r>
        <w:rPr>
          <w:rFonts w:hint="eastAsia"/>
        </w:rPr>
        <w:t>甲方申請存放骨灰（</w:t>
      </w:r>
      <w:proofErr w:type="gramStart"/>
      <w:r>
        <w:rPr>
          <w:rFonts w:hint="eastAsia"/>
        </w:rPr>
        <w:t>骸</w:t>
      </w:r>
      <w:proofErr w:type="gramEnd"/>
      <w:r>
        <w:rPr>
          <w:rFonts w:hint="eastAsia"/>
        </w:rPr>
        <w:t>）時，應持火化許可證明、</w:t>
      </w:r>
      <w:proofErr w:type="gramStart"/>
      <w:r>
        <w:rPr>
          <w:rFonts w:hint="eastAsia"/>
        </w:rPr>
        <w:t>起掘許可</w:t>
      </w:r>
      <w:proofErr w:type="gramEnd"/>
      <w:r>
        <w:rPr>
          <w:rFonts w:hint="eastAsia"/>
        </w:rPr>
        <w:t>證明或其他相關證明及使用權證明向乙方辦理骨灰（</w:t>
      </w:r>
      <w:proofErr w:type="gramStart"/>
      <w:r>
        <w:rPr>
          <w:rFonts w:hint="eastAsia"/>
        </w:rPr>
        <w:t>骸</w:t>
      </w:r>
      <w:proofErr w:type="gramEnd"/>
      <w:r>
        <w:rPr>
          <w:rFonts w:hint="eastAsia"/>
        </w:rPr>
        <w:t>）存放手續，手續完畢即為使用。</w:t>
      </w:r>
    </w:p>
    <w:p w14:paraId="30BA1287" w14:textId="66754580" w:rsidR="003B066C" w:rsidRDefault="003B066C" w:rsidP="003B066C">
      <w:pPr>
        <w:pStyle w:val="2"/>
        <w:ind w:left="1361" w:right="0"/>
      </w:pPr>
      <w:r>
        <w:rPr>
          <w:rFonts w:hint="eastAsia"/>
        </w:rPr>
        <w:t>甲方購買骨灰（</w:t>
      </w:r>
      <w:proofErr w:type="gramStart"/>
      <w:r>
        <w:rPr>
          <w:rFonts w:hint="eastAsia"/>
        </w:rPr>
        <w:t>骸</w:t>
      </w:r>
      <w:proofErr w:type="gramEnd"/>
      <w:r>
        <w:rPr>
          <w:rFonts w:hint="eastAsia"/>
        </w:rPr>
        <w:t>）存放單位使用權，尚未辦理前項存放手續前，如買賣契約標的經「指定至</w:t>
      </w:r>
      <w:proofErr w:type="gramStart"/>
      <w:r>
        <w:rPr>
          <w:rFonts w:hint="eastAsia"/>
        </w:rPr>
        <w:t>樓區排層號</w:t>
      </w:r>
      <w:proofErr w:type="gramEnd"/>
      <w:r>
        <w:rPr>
          <w:rFonts w:hint="eastAsia"/>
        </w:rPr>
        <w:t>」者，視為使用。</w:t>
      </w:r>
    </w:p>
    <w:p w14:paraId="78FDB842" w14:textId="0DE55272" w:rsidR="003B066C" w:rsidRDefault="003B066C" w:rsidP="003B066C">
      <w:pPr>
        <w:pStyle w:val="a0"/>
      </w:pPr>
      <w:r w:rsidRPr="003B066C">
        <w:rPr>
          <w:rFonts w:hint="eastAsia"/>
        </w:rPr>
        <w:t>管理費分戶管理</w:t>
      </w:r>
    </w:p>
    <w:p w14:paraId="486162CE" w14:textId="7BD9928E" w:rsidR="003B066C" w:rsidRDefault="003B066C" w:rsidP="003B066C">
      <w:pPr>
        <w:pStyle w:val="2"/>
        <w:ind w:left="1361" w:right="0"/>
      </w:pPr>
      <w:r w:rsidRPr="003B066C">
        <w:rPr>
          <w:rFonts w:hint="eastAsia"/>
        </w:rPr>
        <w:t>乙方應將管理費依法定比例，分別存入日常支出專戶及急難支出專戶，並依私立公墓骨灰</w:t>
      </w:r>
      <w:proofErr w:type="gramStart"/>
      <w:r w:rsidRPr="003B066C">
        <w:rPr>
          <w:rFonts w:hint="eastAsia"/>
        </w:rPr>
        <w:t>骸</w:t>
      </w:r>
      <w:proofErr w:type="gramEnd"/>
      <w:r w:rsidRPr="003B066C">
        <w:rPr>
          <w:rFonts w:hint="eastAsia"/>
        </w:rPr>
        <w:t>存放設施管理費專戶管理辦法之規定支用。</w:t>
      </w:r>
    </w:p>
    <w:p w14:paraId="1092CC82" w14:textId="63713503" w:rsidR="003B066C" w:rsidRDefault="003B066C" w:rsidP="003B066C">
      <w:pPr>
        <w:pStyle w:val="a0"/>
      </w:pPr>
      <w:r w:rsidRPr="003B066C">
        <w:rPr>
          <w:rFonts w:hint="eastAsia"/>
        </w:rPr>
        <w:lastRenderedPageBreak/>
        <w:t>資訊公開</w:t>
      </w:r>
    </w:p>
    <w:p w14:paraId="20303D02" w14:textId="518733C3" w:rsidR="003B066C" w:rsidRDefault="003B066C" w:rsidP="003B066C">
      <w:pPr>
        <w:pStyle w:val="2"/>
        <w:ind w:left="1361" w:right="0"/>
      </w:pPr>
      <w:r w:rsidRPr="003B066C">
        <w:rPr>
          <w:rFonts w:hint="eastAsia"/>
        </w:rPr>
        <w:t>乙方應</w:t>
      </w:r>
      <w:proofErr w:type="gramStart"/>
      <w:r w:rsidRPr="003B066C">
        <w:rPr>
          <w:rFonts w:hint="eastAsia"/>
        </w:rPr>
        <w:t>設置專簿</w:t>
      </w:r>
      <w:proofErr w:type="gramEnd"/>
      <w:r w:rsidRPr="003B066C">
        <w:rPr>
          <w:rFonts w:hint="eastAsia"/>
        </w:rPr>
        <w:t>，載明該設施管理費當年度各月收支運用情形，置於該設施之服務中心並刊登於乙方或相關公會之網站，提供利害關係人（包括甲方）查閱，並於每月結束後二十日內</w:t>
      </w:r>
      <w:proofErr w:type="gramStart"/>
      <w:r w:rsidRPr="003B066C">
        <w:rPr>
          <w:rFonts w:hint="eastAsia"/>
        </w:rPr>
        <w:t>更新專簿資料</w:t>
      </w:r>
      <w:proofErr w:type="gramEnd"/>
      <w:r w:rsidRPr="003B066C">
        <w:rPr>
          <w:rFonts w:hint="eastAsia"/>
        </w:rPr>
        <w:t>。</w:t>
      </w:r>
    </w:p>
    <w:p w14:paraId="47EBF9A5" w14:textId="0A5BBDCF" w:rsidR="003B066C" w:rsidRDefault="003B066C" w:rsidP="003B066C">
      <w:pPr>
        <w:pStyle w:val="a0"/>
      </w:pPr>
      <w:r w:rsidRPr="003B066C">
        <w:rPr>
          <w:rFonts w:hint="eastAsia"/>
        </w:rPr>
        <w:t>甲方任意終止契約</w:t>
      </w:r>
    </w:p>
    <w:p w14:paraId="093B85C2" w14:textId="77777777" w:rsidR="003B066C" w:rsidRDefault="003B066C" w:rsidP="003B066C">
      <w:pPr>
        <w:pStyle w:val="2"/>
      </w:pPr>
      <w:r>
        <w:rPr>
          <w:rFonts w:hint="eastAsia"/>
        </w:rPr>
        <w:t>甲方尚未依第十七條使用骨灰（</w:t>
      </w:r>
      <w:proofErr w:type="gramStart"/>
      <w:r>
        <w:rPr>
          <w:rFonts w:hint="eastAsia"/>
        </w:rPr>
        <w:t>骸</w:t>
      </w:r>
      <w:proofErr w:type="gramEnd"/>
      <w:r>
        <w:rPr>
          <w:rFonts w:hint="eastAsia"/>
        </w:rPr>
        <w:t>）存放單位時，得以書面向乙方終止契約，乙方應於契約終止日起三十日內，依下列方式辦理退款：</w:t>
      </w:r>
    </w:p>
    <w:p w14:paraId="4B872869" w14:textId="77777777" w:rsidR="003B066C" w:rsidRDefault="003B066C" w:rsidP="003B066C">
      <w:pPr>
        <w:pStyle w:val="2"/>
        <w:numPr>
          <w:ilvl w:val="4"/>
          <w:numId w:val="21"/>
        </w:numPr>
        <w:ind w:left="1928" w:right="0" w:hanging="567"/>
      </w:pPr>
      <w:r>
        <w:rPr>
          <w:rFonts w:hint="eastAsia"/>
        </w:rPr>
        <w:t>甲方於本契約簽訂之日起至十四日終止契約者，乙方應退還甲方依本契約已支付之一切費用。</w:t>
      </w:r>
    </w:p>
    <w:p w14:paraId="1B26222F" w14:textId="77777777" w:rsidR="003B066C" w:rsidRDefault="003B066C" w:rsidP="003B066C">
      <w:pPr>
        <w:pStyle w:val="2"/>
        <w:numPr>
          <w:ilvl w:val="4"/>
          <w:numId w:val="21"/>
        </w:numPr>
        <w:ind w:left="1928" w:right="0" w:hanging="567"/>
      </w:pPr>
      <w:r>
        <w:rPr>
          <w:rFonts w:hint="eastAsia"/>
        </w:rPr>
        <w:t>甲方於本契約簽訂之日起超過十四日至三個月終止契約者，乙方應退還甲方已支付費用扣除依本契約應支付一切費用不超過百分之十後之餘額。</w:t>
      </w:r>
    </w:p>
    <w:p w14:paraId="20FA16FB" w14:textId="77777777" w:rsidR="003B066C" w:rsidRDefault="003B066C" w:rsidP="003B066C">
      <w:pPr>
        <w:pStyle w:val="2"/>
        <w:numPr>
          <w:ilvl w:val="4"/>
          <w:numId w:val="21"/>
        </w:numPr>
        <w:ind w:left="1928" w:right="0" w:hanging="567"/>
      </w:pPr>
      <w:r>
        <w:rPr>
          <w:rFonts w:hint="eastAsia"/>
        </w:rPr>
        <w:t>甲方於本契約簽訂之日起超過三個月至一年終止契約者，乙方應退還甲方已支付費用扣除依本契約應支付一切費用不超過百分之二十後之餘額。</w:t>
      </w:r>
    </w:p>
    <w:p w14:paraId="35504D9C" w14:textId="77777777" w:rsidR="003B066C" w:rsidRDefault="003B066C" w:rsidP="003B066C">
      <w:pPr>
        <w:pStyle w:val="2"/>
        <w:numPr>
          <w:ilvl w:val="4"/>
          <w:numId w:val="21"/>
        </w:numPr>
        <w:ind w:left="1928" w:right="0" w:hanging="567"/>
      </w:pPr>
      <w:r>
        <w:rPr>
          <w:rFonts w:hint="eastAsia"/>
        </w:rPr>
        <w:t>甲方於本契約簽訂之日起超過一年至三年終止契約者，乙方應退還甲方已支付費用扣除依本契約應支付一切費用不超過百分之三十後之餘額。</w:t>
      </w:r>
    </w:p>
    <w:p w14:paraId="64BE3CE0" w14:textId="77777777" w:rsidR="003B066C" w:rsidRDefault="003B066C" w:rsidP="003B066C">
      <w:pPr>
        <w:pStyle w:val="2"/>
        <w:numPr>
          <w:ilvl w:val="4"/>
          <w:numId w:val="21"/>
        </w:numPr>
        <w:ind w:left="1928" w:right="0" w:hanging="567"/>
      </w:pPr>
      <w:r>
        <w:rPr>
          <w:rFonts w:hint="eastAsia"/>
        </w:rPr>
        <w:t>甲方於本契約簽訂之日起超過</w:t>
      </w:r>
      <w:proofErr w:type="gramStart"/>
      <w:r>
        <w:rPr>
          <w:rFonts w:hint="eastAsia"/>
        </w:rPr>
        <w:t>三</w:t>
      </w:r>
      <w:proofErr w:type="gramEnd"/>
      <w:r>
        <w:rPr>
          <w:rFonts w:hint="eastAsia"/>
        </w:rPr>
        <w:t>年後終止契約者，乙方應退還甲方已支付費用扣除依本契約應支付一切費用不超過百分之四十後之餘額。</w:t>
      </w:r>
    </w:p>
    <w:p w14:paraId="20FA5BB1" w14:textId="169D7576" w:rsidR="003B066C" w:rsidRDefault="00DC7F7E" w:rsidP="003B066C">
      <w:pPr>
        <w:pStyle w:val="a0"/>
      </w:pPr>
      <w:r w:rsidRPr="00DC7F7E">
        <w:rPr>
          <w:rFonts w:hint="eastAsia"/>
        </w:rPr>
        <w:t>因不可抗力事由契約之終止及退款</w:t>
      </w:r>
    </w:p>
    <w:p w14:paraId="177282F4" w14:textId="77777777" w:rsidR="00DC7F7E" w:rsidRDefault="00DC7F7E" w:rsidP="00DC7F7E">
      <w:pPr>
        <w:pStyle w:val="2"/>
        <w:ind w:left="1560" w:right="0" w:hanging="1"/>
      </w:pPr>
      <w:r>
        <w:rPr>
          <w:rFonts w:hint="eastAsia"/>
        </w:rPr>
        <w:t>因天災、戰亂、政府法令變更等不可抗力或其他不可歸責於雙方當事人之事由，</w:t>
      </w:r>
      <w:proofErr w:type="gramStart"/>
      <w:r>
        <w:rPr>
          <w:rFonts w:hint="eastAsia"/>
        </w:rPr>
        <w:t>致乙方</w:t>
      </w:r>
      <w:proofErr w:type="gramEnd"/>
      <w:r>
        <w:rPr>
          <w:rFonts w:hint="eastAsia"/>
        </w:rPr>
        <w:t>無法提供約定之骨灰</w:t>
      </w:r>
      <w:r>
        <w:t>(</w:t>
      </w:r>
      <w:proofErr w:type="gramStart"/>
      <w:r>
        <w:t>骸</w:t>
      </w:r>
      <w:proofErr w:type="gramEnd"/>
      <w:r>
        <w:t>)存放單位時，甲方得選擇換位或終止契約，如甲方選擇終止契約，乙方應於契約終止日起三十日內，</w:t>
      </w:r>
      <w:proofErr w:type="gramStart"/>
      <w:r>
        <w:t>按未達</w:t>
      </w:r>
      <w:proofErr w:type="gramEnd"/>
      <w:r>
        <w:t>年數及約定使用期間五十年之比例退還甲方依</w:t>
      </w:r>
      <w:r>
        <w:lastRenderedPageBreak/>
        <w:t>本契約已支付之一切費用。</w:t>
      </w:r>
    </w:p>
    <w:p w14:paraId="1F1685C3" w14:textId="77777777" w:rsidR="00DC7F7E" w:rsidRDefault="00DC7F7E" w:rsidP="00DC7F7E">
      <w:pPr>
        <w:pStyle w:val="2"/>
        <w:ind w:left="1560" w:right="0" w:hanging="1"/>
      </w:pPr>
      <w:r>
        <w:rPr>
          <w:rFonts w:hint="eastAsia"/>
        </w:rPr>
        <w:t>骨灰（</w:t>
      </w:r>
      <w:proofErr w:type="gramStart"/>
      <w:r>
        <w:rPr>
          <w:rFonts w:hint="eastAsia"/>
        </w:rPr>
        <w:t>骸</w:t>
      </w:r>
      <w:proofErr w:type="gramEnd"/>
      <w:r>
        <w:rPr>
          <w:rFonts w:hint="eastAsia"/>
        </w:rPr>
        <w:t>）存放設施因前項不可抗力或不可歸責於雙方當事人之事由，經公正之專業機構或建築師公會或結構、土木、大地等技師公會鑑定為不能修復或修復顯有重大困難者，契約視為終止，乙方應於契約終止日起三十日內，</w:t>
      </w:r>
      <w:proofErr w:type="gramStart"/>
      <w:r>
        <w:rPr>
          <w:rFonts w:hint="eastAsia"/>
        </w:rPr>
        <w:t>按未達</w:t>
      </w:r>
      <w:proofErr w:type="gramEnd"/>
      <w:r>
        <w:rPr>
          <w:rFonts w:hint="eastAsia"/>
        </w:rPr>
        <w:t>年數及約定使用期間五十年之比例退還依本契約已支付急難支出管理費外之一切費用。</w:t>
      </w:r>
    </w:p>
    <w:p w14:paraId="45D67FF0" w14:textId="3E1654E2" w:rsidR="00DC7F7E" w:rsidRDefault="00DC7F7E" w:rsidP="00DC7F7E">
      <w:pPr>
        <w:pStyle w:val="2"/>
        <w:ind w:left="1560" w:right="0" w:hanging="1"/>
        <w:rPr>
          <w:rFonts w:hint="eastAsia"/>
        </w:rPr>
      </w:pPr>
      <w:r>
        <w:rPr>
          <w:rFonts w:hint="eastAsia"/>
        </w:rPr>
        <w:t>前項情形之急難支出管理費，依私立公墓骨灰</w:t>
      </w:r>
      <w:proofErr w:type="gramStart"/>
      <w:r>
        <w:rPr>
          <w:rFonts w:hint="eastAsia"/>
        </w:rPr>
        <w:t>骸</w:t>
      </w:r>
      <w:proofErr w:type="gramEnd"/>
      <w:r>
        <w:rPr>
          <w:rFonts w:hint="eastAsia"/>
        </w:rPr>
        <w:t>存放設施管理費專戶管理辦法規定退還甲方。</w:t>
      </w:r>
    </w:p>
    <w:p w14:paraId="56EEBB43" w14:textId="7B80393F" w:rsidR="003B066C" w:rsidRDefault="00DC7F7E" w:rsidP="00DC7F7E">
      <w:pPr>
        <w:pStyle w:val="a0"/>
      </w:pPr>
      <w:r w:rsidRPr="00DC7F7E">
        <w:rPr>
          <w:rFonts w:hint="eastAsia"/>
        </w:rPr>
        <w:t>遲延繳款之處理</w:t>
      </w:r>
    </w:p>
    <w:p w14:paraId="4B46F9A5" w14:textId="77777777" w:rsidR="009E4448" w:rsidRDefault="009E4448" w:rsidP="009E4448">
      <w:pPr>
        <w:pStyle w:val="2"/>
        <w:ind w:left="1644" w:right="0"/>
      </w:pPr>
      <w:r>
        <w:rPr>
          <w:rFonts w:hint="eastAsia"/>
        </w:rPr>
        <w:t>甲方應依約按時繳款，未繳款時，乙方同意給予甲方五日之繳款寬限期。</w:t>
      </w:r>
    </w:p>
    <w:p w14:paraId="6E4E9E21" w14:textId="7CE40435" w:rsidR="009E4448" w:rsidRDefault="009E4448" w:rsidP="009E4448">
      <w:pPr>
        <w:pStyle w:val="2"/>
        <w:ind w:left="1644" w:right="0"/>
      </w:pPr>
      <w:r>
        <w:rPr>
          <w:rFonts w:hint="eastAsia"/>
        </w:rPr>
        <w:t>乙方自前項寬限期限屆滿翌日起得加收遲延利息萬分之一。</w:t>
      </w:r>
    </w:p>
    <w:p w14:paraId="6D7A6C39" w14:textId="664B81EA" w:rsidR="00DC7F7E" w:rsidRDefault="00742D65" w:rsidP="00DC7F7E">
      <w:pPr>
        <w:pStyle w:val="a0"/>
      </w:pPr>
      <w:r w:rsidRPr="00742D65">
        <w:rPr>
          <w:rFonts w:hint="eastAsia"/>
        </w:rPr>
        <w:t>乙方違約之處理</w:t>
      </w:r>
    </w:p>
    <w:p w14:paraId="0169FDA0" w14:textId="77777777" w:rsidR="00742D65" w:rsidRDefault="00742D65" w:rsidP="00742D65">
      <w:pPr>
        <w:pStyle w:val="2"/>
        <w:ind w:left="1644" w:right="0"/>
      </w:pPr>
      <w:r>
        <w:rPr>
          <w:rFonts w:hint="eastAsia"/>
        </w:rPr>
        <w:t>乙方違反第八條之約定而增加、變更或移動骨灰（</w:t>
      </w:r>
      <w:proofErr w:type="gramStart"/>
      <w:r>
        <w:rPr>
          <w:rFonts w:hint="eastAsia"/>
        </w:rPr>
        <w:t>骸</w:t>
      </w:r>
      <w:proofErr w:type="gramEnd"/>
      <w:r>
        <w:rPr>
          <w:rFonts w:hint="eastAsia"/>
        </w:rPr>
        <w:t>）存放單位時，甲方得請求乙方於三十日內回復原狀，逾期仍未回復原狀，甲方得終止契約，乙方除</w:t>
      </w:r>
      <w:proofErr w:type="gramStart"/>
      <w:r>
        <w:rPr>
          <w:rFonts w:hint="eastAsia"/>
        </w:rPr>
        <w:t>應按未達</w:t>
      </w:r>
      <w:proofErr w:type="gramEnd"/>
      <w:r>
        <w:rPr>
          <w:rFonts w:hint="eastAsia"/>
        </w:rPr>
        <w:t>年數及約定使用期間五十年之比例，退還甲方依本契約已支付之一切費用外，並應同時賠償以上退還費用一倍之違約金。</w:t>
      </w:r>
    </w:p>
    <w:p w14:paraId="5A339015" w14:textId="77777777" w:rsidR="00742D65" w:rsidRDefault="00742D65" w:rsidP="00742D65">
      <w:pPr>
        <w:pStyle w:val="2"/>
        <w:ind w:left="1644" w:right="0"/>
      </w:pPr>
      <w:r>
        <w:rPr>
          <w:rFonts w:hint="eastAsia"/>
        </w:rPr>
        <w:t>乙方違反第五條各款或第六條各款之義務，甲方得通知乙方於十日內改善，逾期未</w:t>
      </w:r>
      <w:proofErr w:type="gramStart"/>
      <w:r>
        <w:rPr>
          <w:rFonts w:hint="eastAsia"/>
        </w:rPr>
        <w:t>改善致甲方</w:t>
      </w:r>
      <w:proofErr w:type="gramEnd"/>
      <w:r>
        <w:rPr>
          <w:rFonts w:hint="eastAsia"/>
        </w:rPr>
        <w:t>受有損害者，甲方得終止契約，乙方除</w:t>
      </w:r>
      <w:proofErr w:type="gramStart"/>
      <w:r>
        <w:rPr>
          <w:rFonts w:hint="eastAsia"/>
        </w:rPr>
        <w:t>應按未達</w:t>
      </w:r>
      <w:proofErr w:type="gramEnd"/>
      <w:r>
        <w:rPr>
          <w:rFonts w:hint="eastAsia"/>
        </w:rPr>
        <w:t>年數及約定使用期間五十年之比例，退還甲方依本契約已支付之一切費用外，並應同時賠償以上退還費用零點五</w:t>
      </w:r>
      <w:proofErr w:type="gramStart"/>
      <w:r>
        <w:rPr>
          <w:rFonts w:hint="eastAsia"/>
        </w:rPr>
        <w:t>倍</w:t>
      </w:r>
      <w:proofErr w:type="gramEnd"/>
      <w:r>
        <w:rPr>
          <w:rFonts w:hint="eastAsia"/>
        </w:rPr>
        <w:t>之違約金。</w:t>
      </w:r>
    </w:p>
    <w:p w14:paraId="6857D02C" w14:textId="072B4EE0" w:rsidR="00742D65" w:rsidRDefault="00742D65" w:rsidP="00742D65">
      <w:pPr>
        <w:pStyle w:val="2"/>
        <w:ind w:left="1644" w:right="0"/>
      </w:pPr>
      <w:r>
        <w:rPr>
          <w:rFonts w:hint="eastAsia"/>
        </w:rPr>
        <w:t>前二項契約終止情形，其出於乙方之故意或重大過失者，乙方除</w:t>
      </w:r>
      <w:proofErr w:type="gramStart"/>
      <w:r>
        <w:rPr>
          <w:rFonts w:hint="eastAsia"/>
        </w:rPr>
        <w:t>應按未達</w:t>
      </w:r>
      <w:proofErr w:type="gramEnd"/>
      <w:r>
        <w:rPr>
          <w:rFonts w:hint="eastAsia"/>
        </w:rPr>
        <w:t>年數及約定使用期間五十年之比例，退還甲方依本契約已支付之一切費用外，並應同時賠償以上退還費用二倍之違約金。</w:t>
      </w:r>
    </w:p>
    <w:p w14:paraId="10FFD94F" w14:textId="77777777" w:rsidR="00742D65" w:rsidRDefault="00742D65" w:rsidP="00742D65">
      <w:pPr>
        <w:pStyle w:val="2"/>
        <w:ind w:left="1644" w:right="0"/>
      </w:pPr>
    </w:p>
    <w:p w14:paraId="00E38535" w14:textId="6C4A2CCD" w:rsidR="00742D65" w:rsidRDefault="00742D65" w:rsidP="00742D65">
      <w:pPr>
        <w:pStyle w:val="a0"/>
      </w:pPr>
      <w:r w:rsidRPr="00742D65">
        <w:rPr>
          <w:rFonts w:hint="eastAsia"/>
        </w:rPr>
        <w:lastRenderedPageBreak/>
        <w:t>甲方違約之處理</w:t>
      </w:r>
    </w:p>
    <w:p w14:paraId="58BD7C28" w14:textId="77777777" w:rsidR="00742D65" w:rsidRDefault="00742D65" w:rsidP="00742D65">
      <w:pPr>
        <w:pStyle w:val="2"/>
        <w:ind w:leftChars="600" w:left="1560" w:right="0" w:firstLineChars="8" w:firstLine="21"/>
      </w:pPr>
      <w:r>
        <w:rPr>
          <w:rFonts w:hint="eastAsia"/>
        </w:rPr>
        <w:t>甲方違反第十條之約定，乙方得予勸阻、制止或為其他必要之處置。</w:t>
      </w:r>
    </w:p>
    <w:p w14:paraId="7850EF62" w14:textId="77777777" w:rsidR="00742D65" w:rsidRDefault="00742D65" w:rsidP="00742D65">
      <w:pPr>
        <w:pStyle w:val="2"/>
        <w:ind w:leftChars="600" w:left="1560" w:right="0" w:firstLineChars="8" w:firstLine="21"/>
      </w:pPr>
      <w:r>
        <w:rPr>
          <w:rFonts w:hint="eastAsia"/>
        </w:rPr>
        <w:t>甲方違反第十二條約定，未如期支付費用累計金額達四個月時，乙方得定相當期限催告消費者繳交，如甲方屆期仍未繳交，乙方得終止本契約，並依下列方式，於契約終止日起三十日內退還甲方費用：</w:t>
      </w:r>
    </w:p>
    <w:p w14:paraId="53FC6F2C" w14:textId="77777777" w:rsidR="00742D65" w:rsidRDefault="00742D65" w:rsidP="00742D65">
      <w:pPr>
        <w:pStyle w:val="2"/>
        <w:numPr>
          <w:ilvl w:val="0"/>
          <w:numId w:val="22"/>
        </w:numPr>
        <w:ind w:leftChars="600" w:left="2127" w:right="0" w:hangingChars="218" w:hanging="567"/>
      </w:pPr>
      <w:r>
        <w:rPr>
          <w:rFonts w:hint="eastAsia"/>
        </w:rPr>
        <w:t>乙方於本契約簽訂之日起超過四個月至一年終止契約者，應退還甲方已支付費用扣除依本契約應支付一切費用不超過百分之二十後之餘額。</w:t>
      </w:r>
    </w:p>
    <w:p w14:paraId="1641CC78" w14:textId="77777777" w:rsidR="00742D65" w:rsidRDefault="00742D65" w:rsidP="00742D65">
      <w:pPr>
        <w:pStyle w:val="2"/>
        <w:numPr>
          <w:ilvl w:val="0"/>
          <w:numId w:val="22"/>
        </w:numPr>
        <w:ind w:leftChars="600" w:left="2127" w:right="0" w:hangingChars="218" w:hanging="567"/>
      </w:pPr>
      <w:r>
        <w:rPr>
          <w:rFonts w:hint="eastAsia"/>
        </w:rPr>
        <w:t>乙方於本契約簽訂之日起超過一年至三年終止契約者，應退還甲方已支付費用扣除依本契約應支付一切費用不超過百分之三十後之餘額。</w:t>
      </w:r>
    </w:p>
    <w:p w14:paraId="0D244161" w14:textId="0BD0B072" w:rsidR="00742D65" w:rsidRDefault="00742D65" w:rsidP="00742D65">
      <w:pPr>
        <w:pStyle w:val="2"/>
        <w:numPr>
          <w:ilvl w:val="0"/>
          <w:numId w:val="22"/>
        </w:numPr>
        <w:ind w:leftChars="600" w:left="2127" w:right="0" w:hangingChars="218" w:hanging="567"/>
      </w:pPr>
      <w:r>
        <w:rPr>
          <w:rFonts w:hint="eastAsia"/>
        </w:rPr>
        <w:t>乙方於本契約簽訂之日起超過</w:t>
      </w:r>
      <w:proofErr w:type="gramStart"/>
      <w:r>
        <w:rPr>
          <w:rFonts w:hint="eastAsia"/>
        </w:rPr>
        <w:t>三</w:t>
      </w:r>
      <w:proofErr w:type="gramEnd"/>
      <w:r>
        <w:rPr>
          <w:rFonts w:hint="eastAsia"/>
        </w:rPr>
        <w:t>年後終止契約者，應退還甲方已支付費用扣除依本契約支付一切費用不超過百分之四十後之餘額。</w:t>
      </w:r>
      <w:r>
        <w:t xml:space="preserve"> </w:t>
      </w:r>
    </w:p>
    <w:p w14:paraId="0FC9F3F2" w14:textId="5157F890" w:rsidR="00742D65" w:rsidRPr="00742D65" w:rsidRDefault="00742D65" w:rsidP="00742D65">
      <w:pPr>
        <w:pStyle w:val="a0"/>
      </w:pPr>
      <w:r w:rsidRPr="00F12887">
        <w:rPr>
          <w:sz w:val="24"/>
          <w:szCs w:val="24"/>
        </w:rPr>
        <w:t>其他應遵行事項</w:t>
      </w:r>
    </w:p>
    <w:p w14:paraId="3F04B742" w14:textId="77777777" w:rsidR="00742D65" w:rsidRDefault="00742D65" w:rsidP="00742D65">
      <w:pPr>
        <w:pStyle w:val="2"/>
        <w:ind w:left="1644" w:right="0"/>
      </w:pPr>
      <w:r>
        <w:rPr>
          <w:rFonts w:hint="eastAsia"/>
        </w:rPr>
        <w:t>第三條骨灰（</w:t>
      </w:r>
      <w:proofErr w:type="gramStart"/>
      <w:r>
        <w:rPr>
          <w:rFonts w:hint="eastAsia"/>
        </w:rPr>
        <w:t>骸</w:t>
      </w:r>
      <w:proofErr w:type="gramEnd"/>
      <w:r>
        <w:rPr>
          <w:rFonts w:hint="eastAsia"/>
        </w:rPr>
        <w:t>）存放單位使用期間屆滿三個月前或有第二十一條第一項、第二項規定契約終止之情事，乙方應以書面通知甲方限期將骨灰</w:t>
      </w:r>
      <w:r>
        <w:t>(</w:t>
      </w:r>
      <w:proofErr w:type="gramStart"/>
      <w:r>
        <w:t>骸</w:t>
      </w:r>
      <w:proofErr w:type="gramEnd"/>
      <w:r>
        <w:t>)領回，如屆滿後甲方未領回者，乙方應再次以書面通知甲方，甲方於通知後三</w:t>
      </w:r>
      <w:proofErr w:type="gramStart"/>
      <w:r>
        <w:t>個</w:t>
      </w:r>
      <w:proofErr w:type="gramEnd"/>
      <w:r>
        <w:t>月內仍未領回時，乙方得將甲方之骨灰（</w:t>
      </w:r>
      <w:proofErr w:type="gramStart"/>
      <w:r>
        <w:t>骸</w:t>
      </w:r>
      <w:proofErr w:type="gramEnd"/>
      <w:r>
        <w:t>）存放單位內之骨灰(</w:t>
      </w:r>
      <w:proofErr w:type="gramStart"/>
      <w:r>
        <w:t>骸</w:t>
      </w:r>
      <w:proofErr w:type="gramEnd"/>
      <w:r>
        <w:t>)移除，並以環保自然葬處理。</w:t>
      </w:r>
    </w:p>
    <w:p w14:paraId="304D5D98" w14:textId="32F729C2" w:rsidR="00742D65" w:rsidRDefault="00742D65" w:rsidP="00742D65">
      <w:pPr>
        <w:pStyle w:val="2"/>
        <w:ind w:left="1644" w:right="0"/>
      </w:pPr>
      <w:r>
        <w:rPr>
          <w:rFonts w:hint="eastAsia"/>
        </w:rPr>
        <w:t>依本契約之規定終止契約，乙方應</w:t>
      </w:r>
      <w:proofErr w:type="gramStart"/>
      <w:r>
        <w:rPr>
          <w:rFonts w:hint="eastAsia"/>
        </w:rPr>
        <w:t>退款予甲方</w:t>
      </w:r>
      <w:proofErr w:type="gramEnd"/>
      <w:r>
        <w:rPr>
          <w:rFonts w:hint="eastAsia"/>
        </w:rPr>
        <w:t>而屆期未退還時，應加計遲延利息萬分之一。但急難支出管理費退款部分，不適用之。</w:t>
      </w:r>
    </w:p>
    <w:p w14:paraId="1635080E" w14:textId="4C619CDD" w:rsidR="00742D65" w:rsidRPr="00742D65" w:rsidRDefault="00742D65" w:rsidP="00742D65">
      <w:pPr>
        <w:pStyle w:val="a0"/>
      </w:pPr>
      <w:r w:rsidRPr="00F12887">
        <w:rPr>
          <w:sz w:val="24"/>
          <w:szCs w:val="24"/>
        </w:rPr>
        <w:t>疑義之處理</w:t>
      </w:r>
    </w:p>
    <w:p w14:paraId="41E55FE4" w14:textId="7193318D" w:rsidR="00742D65" w:rsidRPr="00742D65" w:rsidRDefault="00742D65" w:rsidP="00742D65">
      <w:pPr>
        <w:pStyle w:val="2"/>
        <w:ind w:left="1644" w:right="0"/>
      </w:pPr>
      <w:r w:rsidRPr="00742D65">
        <w:rPr>
          <w:rFonts w:hint="eastAsia"/>
        </w:rPr>
        <w:t>本契約各條款如有疑義時，應為有利於甲方之解釋。</w:t>
      </w:r>
    </w:p>
    <w:p w14:paraId="76697531" w14:textId="7E63DC46" w:rsidR="00742D65" w:rsidRPr="00742D65" w:rsidRDefault="00742D65" w:rsidP="00742D65">
      <w:pPr>
        <w:pStyle w:val="a0"/>
      </w:pPr>
      <w:r w:rsidRPr="00F12887">
        <w:rPr>
          <w:sz w:val="24"/>
          <w:szCs w:val="24"/>
        </w:rPr>
        <w:t>通知</w:t>
      </w:r>
    </w:p>
    <w:p w14:paraId="00FCDFFA" w14:textId="77777777" w:rsidR="00742D65" w:rsidRDefault="00742D65" w:rsidP="00742D65">
      <w:pPr>
        <w:pStyle w:val="2"/>
        <w:ind w:left="1644" w:right="0"/>
      </w:pPr>
      <w:r>
        <w:rPr>
          <w:rFonts w:hint="eastAsia"/>
        </w:rPr>
        <w:t>履行本契約之各項通知應以契約書上記載資料為</w:t>
      </w:r>
      <w:proofErr w:type="gramStart"/>
      <w:r>
        <w:rPr>
          <w:rFonts w:hint="eastAsia"/>
        </w:rPr>
        <w:t>準</w:t>
      </w:r>
      <w:proofErr w:type="gramEnd"/>
      <w:r>
        <w:rPr>
          <w:rFonts w:hint="eastAsia"/>
        </w:rPr>
        <w:t>，如有變更應主</w:t>
      </w:r>
      <w:r>
        <w:rPr>
          <w:rFonts w:hint="eastAsia"/>
        </w:rPr>
        <w:lastRenderedPageBreak/>
        <w:t>動通知對方。通知不到時，應再次通知，且二次通知期間不得短於十四日。</w:t>
      </w:r>
    </w:p>
    <w:p w14:paraId="616E0D53" w14:textId="0029195F" w:rsidR="00742D65" w:rsidRDefault="00742D65" w:rsidP="00742D65">
      <w:pPr>
        <w:pStyle w:val="2"/>
        <w:ind w:left="1644" w:right="0"/>
      </w:pPr>
      <w:r>
        <w:rPr>
          <w:rFonts w:hint="eastAsia"/>
        </w:rPr>
        <w:t>前項資料變更因</w:t>
      </w:r>
      <w:proofErr w:type="gramStart"/>
      <w:r>
        <w:rPr>
          <w:rFonts w:hint="eastAsia"/>
        </w:rPr>
        <w:t>怠</w:t>
      </w:r>
      <w:proofErr w:type="gramEnd"/>
      <w:r>
        <w:rPr>
          <w:rFonts w:hint="eastAsia"/>
        </w:rPr>
        <w:t>於通知他方致通知不到時，以第二次通知日期為有效。</w:t>
      </w:r>
    </w:p>
    <w:p w14:paraId="7A09A873" w14:textId="0C0EDCEC" w:rsidR="00742D65" w:rsidRPr="00742D65" w:rsidRDefault="00742D65" w:rsidP="00742D65">
      <w:pPr>
        <w:pStyle w:val="a0"/>
      </w:pPr>
      <w:r w:rsidRPr="00F12887">
        <w:rPr>
          <w:sz w:val="24"/>
          <w:szCs w:val="24"/>
        </w:rPr>
        <w:t>契約分存</w:t>
      </w:r>
    </w:p>
    <w:p w14:paraId="063279A8" w14:textId="3D27199A" w:rsidR="00742D65" w:rsidRDefault="00742D65" w:rsidP="00742D65">
      <w:pPr>
        <w:pStyle w:val="2"/>
        <w:ind w:left="1588" w:right="0"/>
      </w:pPr>
      <w:r w:rsidRPr="00742D65">
        <w:rPr>
          <w:rFonts w:hint="eastAsia"/>
        </w:rPr>
        <w:t>本契約正本一式二份，甲乙雙方各收執乙份。乙方不得藉故將應交甲方收執之契約正本收回或留存。</w:t>
      </w:r>
    </w:p>
    <w:p w14:paraId="43D96AFD" w14:textId="19A2A3E2" w:rsidR="00742D65" w:rsidRDefault="00742D65" w:rsidP="00742D65">
      <w:pPr>
        <w:pStyle w:val="a0"/>
      </w:pPr>
      <w:r w:rsidRPr="00742D65">
        <w:rPr>
          <w:rFonts w:hint="eastAsia"/>
        </w:rPr>
        <w:t>管轄法院</w:t>
      </w:r>
    </w:p>
    <w:p w14:paraId="34DEC477" w14:textId="306289C6" w:rsidR="00742D65" w:rsidRPr="006C2C7E" w:rsidRDefault="00742D65" w:rsidP="00742D65">
      <w:pPr>
        <w:pStyle w:val="2"/>
        <w:ind w:left="1644" w:right="0"/>
        <w:rPr>
          <w:rFonts w:hint="eastAsia"/>
        </w:rPr>
      </w:pPr>
      <w:r w:rsidRPr="00742D65">
        <w:rPr>
          <w:rFonts w:hint="eastAsia"/>
        </w:rPr>
        <w:t>雙方因消費爭議發生訴訟時，同意台中地方法院為管轄法院。但不得排除消費者保護法第四十七條及民事訴訟法第四百三十六條之九小額訴訟管轄法院之適用。</w:t>
      </w:r>
    </w:p>
    <w:p w14:paraId="723D399C" w14:textId="77777777" w:rsidR="003B066C" w:rsidRPr="006C2C7E" w:rsidRDefault="003B066C" w:rsidP="00703377">
      <w:pPr>
        <w:adjustRightInd w:val="0"/>
        <w:jc w:val="both"/>
        <w:rPr>
          <w:rFonts w:hint="eastAsia"/>
        </w:rPr>
      </w:pPr>
    </w:p>
    <w:p w14:paraId="230DF869" w14:textId="3BB75BF2" w:rsidR="002E6652" w:rsidRPr="006C2C7E" w:rsidRDefault="00FC0485" w:rsidP="00703377">
      <w:pPr>
        <w:adjustRightInd w:val="0"/>
        <w:jc w:val="both"/>
        <w:rPr>
          <w:b/>
          <w:bCs/>
        </w:rPr>
      </w:pPr>
      <w:r w:rsidRPr="006C2C7E">
        <w:rPr>
          <w:b/>
          <w:bCs/>
        </w:rPr>
        <w:t>條文以下空白</w:t>
      </w:r>
    </w:p>
    <w:p w14:paraId="044F366C" w14:textId="77777777" w:rsidR="002E6652" w:rsidRPr="006C2C7E" w:rsidRDefault="002E6652">
      <w:pPr>
        <w:snapToGrid/>
        <w:rPr>
          <w:b/>
          <w:bCs/>
        </w:rPr>
      </w:pPr>
      <w:r w:rsidRPr="006C2C7E">
        <w:rPr>
          <w:b/>
          <w:bCs/>
        </w:rPr>
        <w:br w:type="page"/>
      </w:r>
    </w:p>
    <w:tbl>
      <w:tblPr>
        <w:tblStyle w:val="af3"/>
        <w:tblpPr w:leftFromText="181" w:rightFromText="181" w:vertAnchor="text" w:horzAnchor="margin" w:tblpXSpec="right" w:tblpY="1505"/>
        <w:tblW w:w="268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555"/>
        <w:gridCol w:w="1134"/>
      </w:tblGrid>
      <w:tr w:rsidR="006C2C7E" w:rsidRPr="006C2C7E" w14:paraId="55A47976" w14:textId="77777777" w:rsidTr="00653745">
        <w:trPr>
          <w:trHeight w:val="1205"/>
        </w:trPr>
        <w:tc>
          <w:tcPr>
            <w:tcW w:w="1555" w:type="dxa"/>
            <w:tcBorders>
              <w:top w:val="nil"/>
              <w:left w:val="nil"/>
              <w:bottom w:val="nil"/>
              <w:right w:val="single" w:sz="4" w:space="0" w:color="auto"/>
            </w:tcBorders>
            <w:vAlign w:val="bottom"/>
          </w:tcPr>
          <w:p w14:paraId="4D717C28" w14:textId="77777777" w:rsidR="00605419" w:rsidRPr="006C2C7E" w:rsidRDefault="00605419" w:rsidP="00653745">
            <w:pPr>
              <w:jc w:val="center"/>
            </w:pPr>
            <w:bookmarkStart w:id="1" w:name="_Hlk172117023"/>
            <w:r w:rsidRPr="006C2C7E">
              <w:lastRenderedPageBreak/>
              <w:t>(簽名蓋章)</w:t>
            </w:r>
          </w:p>
        </w:tc>
        <w:tc>
          <w:tcPr>
            <w:tcW w:w="1134" w:type="dxa"/>
            <w:tcBorders>
              <w:left w:val="single" w:sz="4" w:space="0" w:color="auto"/>
              <w:bottom w:val="single" w:sz="4" w:space="0" w:color="auto"/>
            </w:tcBorders>
          </w:tcPr>
          <w:p w14:paraId="15B4D6E3" w14:textId="77777777" w:rsidR="00605419" w:rsidRPr="006C2C7E" w:rsidRDefault="00605419" w:rsidP="00653745">
            <w:pPr>
              <w:jc w:val="both"/>
            </w:pPr>
          </w:p>
        </w:tc>
      </w:tr>
      <w:tr w:rsidR="006C2C7E" w:rsidRPr="006C2C7E" w14:paraId="08344017" w14:textId="77777777" w:rsidTr="00653745">
        <w:trPr>
          <w:trHeight w:val="1205"/>
        </w:trPr>
        <w:tc>
          <w:tcPr>
            <w:tcW w:w="2689" w:type="dxa"/>
            <w:gridSpan w:val="2"/>
            <w:tcBorders>
              <w:top w:val="nil"/>
              <w:left w:val="nil"/>
              <w:bottom w:val="nil"/>
              <w:right w:val="nil"/>
            </w:tcBorders>
          </w:tcPr>
          <w:p w14:paraId="0A660E03" w14:textId="652C7FCA" w:rsidR="00FD5073" w:rsidRPr="006C2C7E" w:rsidRDefault="00FD5073" w:rsidP="00653745">
            <w:pPr>
              <w:spacing w:line="240" w:lineRule="auto"/>
              <w:jc w:val="both"/>
            </w:pPr>
            <w:r w:rsidRPr="006C2C7E">
              <w:rPr>
                <w:sz w:val="16"/>
              </w:rPr>
              <w:t>本件契約（包含所有附件）於簽訂前，業經甲方詳細審閱，並已向乙方銷售人員洽詢，以確信契約內容均符合誠信原則。</w:t>
            </w:r>
          </w:p>
        </w:tc>
      </w:tr>
    </w:tbl>
    <w:tbl>
      <w:tblPr>
        <w:tblStyle w:val="af"/>
        <w:tblpPr w:leftFromText="181" w:rightFromText="181" w:vertAnchor="page" w:horzAnchor="page" w:tblpX="1628" w:tblpY="15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27" w:type="dxa"/>
          <w:bottom w:w="227" w:type="dxa"/>
        </w:tblCellMar>
        <w:tblLook w:val="04A0" w:firstRow="1" w:lastRow="0" w:firstColumn="1" w:lastColumn="0" w:noHBand="0" w:noVBand="1"/>
      </w:tblPr>
      <w:tblGrid>
        <w:gridCol w:w="1838"/>
        <w:gridCol w:w="4111"/>
      </w:tblGrid>
      <w:tr w:rsidR="006C2C7E" w:rsidRPr="006C2C7E" w14:paraId="39262779" w14:textId="77777777" w:rsidTr="00EF1E14">
        <w:tc>
          <w:tcPr>
            <w:tcW w:w="1838" w:type="dxa"/>
            <w:vAlign w:val="center"/>
          </w:tcPr>
          <w:p w14:paraId="7945A33B" w14:textId="77777777" w:rsidR="00914279" w:rsidRPr="006C2C7E" w:rsidRDefault="00914279" w:rsidP="00DB48CE">
            <w:pPr>
              <w:spacing w:line="240" w:lineRule="auto"/>
              <w:jc w:val="both"/>
              <w:rPr>
                <w:b/>
              </w:rPr>
            </w:pPr>
            <w:bookmarkStart w:id="2" w:name="_Hlk170376241"/>
            <w:bookmarkStart w:id="3" w:name="_Hlk172116720"/>
            <w:bookmarkEnd w:id="1"/>
            <w:r w:rsidRPr="006C2C7E">
              <w:rPr>
                <w:b/>
              </w:rPr>
              <w:t>立契約書人</w:t>
            </w:r>
          </w:p>
        </w:tc>
        <w:tc>
          <w:tcPr>
            <w:tcW w:w="4111" w:type="dxa"/>
            <w:vAlign w:val="center"/>
          </w:tcPr>
          <w:p w14:paraId="7F941441" w14:textId="77777777" w:rsidR="00914279" w:rsidRPr="006C2C7E" w:rsidRDefault="00914279" w:rsidP="00DB48CE">
            <w:pPr>
              <w:spacing w:line="240" w:lineRule="auto"/>
              <w:rPr>
                <w:color w:val="FFFFFF" w:themeColor="background1"/>
                <w:sz w:val="14"/>
                <w:szCs w:val="14"/>
              </w:rPr>
            </w:pPr>
            <w:r w:rsidRPr="006C2C7E">
              <w:rPr>
                <w:rFonts w:hint="eastAsia"/>
                <w:color w:val="FFFFFF" w:themeColor="background1"/>
                <w:sz w:val="14"/>
                <w:szCs w:val="14"/>
              </w:rPr>
              <w:t>000000000000000000000000000000000000000000000000000000</w:t>
            </w:r>
          </w:p>
          <w:p w14:paraId="6ED9EB56" w14:textId="77777777" w:rsidR="00914279" w:rsidRPr="006C2C7E" w:rsidRDefault="00914279" w:rsidP="00DB48CE">
            <w:pPr>
              <w:spacing w:line="240" w:lineRule="auto"/>
              <w:rPr>
                <w:color w:val="FFFFFF" w:themeColor="background1"/>
              </w:rPr>
            </w:pPr>
            <w:r w:rsidRPr="006C2C7E">
              <w:rPr>
                <w:rFonts w:hint="eastAsia"/>
                <w:color w:val="FFFFFF" w:themeColor="background1"/>
                <w:sz w:val="14"/>
                <w:szCs w:val="14"/>
              </w:rPr>
              <w:t>000000000000000000000000000000000000000000000000000000</w:t>
            </w:r>
          </w:p>
        </w:tc>
      </w:tr>
      <w:tr w:rsidR="006C2C7E" w:rsidRPr="006C2C7E" w14:paraId="3EC138B9" w14:textId="77777777" w:rsidTr="00EF1E14">
        <w:tc>
          <w:tcPr>
            <w:tcW w:w="1838" w:type="dxa"/>
            <w:vAlign w:val="center"/>
          </w:tcPr>
          <w:p w14:paraId="07C50FB9" w14:textId="77777777" w:rsidR="00914279" w:rsidRPr="006C2C7E" w:rsidRDefault="00914279" w:rsidP="00DB48CE">
            <w:pPr>
              <w:spacing w:line="240" w:lineRule="auto"/>
              <w:jc w:val="both"/>
              <w:rPr>
                <w:bCs/>
              </w:rPr>
            </w:pPr>
            <w:bookmarkStart w:id="4" w:name="_heading=h.3znysh7" w:colFirst="0" w:colLast="0"/>
            <w:bookmarkEnd w:id="4"/>
            <w:r w:rsidRPr="006C2C7E">
              <w:rPr>
                <w:rFonts w:hint="eastAsia"/>
                <w:bCs/>
              </w:rPr>
              <w:t>甲　　　方：</w:t>
            </w:r>
          </w:p>
        </w:tc>
        <w:tc>
          <w:tcPr>
            <w:tcW w:w="4111" w:type="dxa"/>
            <w:vAlign w:val="center"/>
          </w:tcPr>
          <w:p w14:paraId="2DF8D99D" w14:textId="665DA316" w:rsidR="00914279" w:rsidRPr="006C2C7E" w:rsidRDefault="00914279" w:rsidP="00DB48CE">
            <w:pPr>
              <w:spacing w:line="240" w:lineRule="auto"/>
              <w:rPr>
                <w:b/>
              </w:rPr>
            </w:pPr>
          </w:p>
        </w:tc>
      </w:tr>
      <w:tr w:rsidR="006C2C7E" w:rsidRPr="006C2C7E" w14:paraId="66FE30AE" w14:textId="77777777" w:rsidTr="00EF1E14">
        <w:tc>
          <w:tcPr>
            <w:tcW w:w="1838" w:type="dxa"/>
            <w:vAlign w:val="center"/>
          </w:tcPr>
          <w:p w14:paraId="15A9DF23" w14:textId="77777777" w:rsidR="00EF1E14" w:rsidRPr="006C2C7E" w:rsidRDefault="00EF1E14" w:rsidP="00EF1E14">
            <w:pPr>
              <w:spacing w:line="240" w:lineRule="auto"/>
              <w:jc w:val="both"/>
              <w:rPr>
                <w:bCs/>
              </w:rPr>
            </w:pPr>
            <w:r w:rsidRPr="006C2C7E">
              <w:rPr>
                <w:rFonts w:cs="新細明體" w:hint="eastAsia"/>
                <w:bCs/>
              </w:rPr>
              <w:t>身分證字號：</w:t>
            </w:r>
          </w:p>
        </w:tc>
        <w:tc>
          <w:tcPr>
            <w:tcW w:w="4111" w:type="dxa"/>
            <w:vAlign w:val="center"/>
          </w:tcPr>
          <w:p w14:paraId="30E1F198" w14:textId="3146708A" w:rsidR="00EF1E14" w:rsidRPr="006C2C7E" w:rsidRDefault="00EF1E14" w:rsidP="00EF1E14">
            <w:pPr>
              <w:spacing w:line="240" w:lineRule="auto"/>
              <w:rPr>
                <w:b/>
              </w:rPr>
            </w:pPr>
          </w:p>
        </w:tc>
      </w:tr>
      <w:tr w:rsidR="006C2C7E" w:rsidRPr="006C2C7E" w14:paraId="0AEBD0FE" w14:textId="77777777" w:rsidTr="00EF1E14">
        <w:trPr>
          <w:trHeight w:val="680"/>
        </w:trPr>
        <w:tc>
          <w:tcPr>
            <w:tcW w:w="1838" w:type="dxa"/>
            <w:vAlign w:val="center"/>
          </w:tcPr>
          <w:p w14:paraId="409E6298" w14:textId="77777777" w:rsidR="00EF1E14" w:rsidRPr="006C2C7E" w:rsidRDefault="00EF1E14" w:rsidP="00EF1E14">
            <w:pPr>
              <w:spacing w:line="240" w:lineRule="auto"/>
              <w:ind w:rightChars="-231" w:right="-601"/>
              <w:jc w:val="both"/>
              <w:rPr>
                <w:bCs/>
              </w:rPr>
            </w:pPr>
            <w:r w:rsidRPr="006C2C7E">
              <w:rPr>
                <w:rFonts w:cs="新細明體" w:hint="eastAsia"/>
                <w:bCs/>
                <w:spacing w:val="86"/>
                <w:fitText w:val="1300" w:id="-955098112"/>
              </w:rPr>
              <w:t>戶籍地</w:t>
            </w:r>
            <w:r w:rsidRPr="006C2C7E">
              <w:rPr>
                <w:rFonts w:cs="新細明體" w:hint="eastAsia"/>
                <w:bCs/>
                <w:spacing w:val="2"/>
                <w:fitText w:val="1300" w:id="-955098112"/>
              </w:rPr>
              <w:t>址</w:t>
            </w:r>
            <w:r w:rsidRPr="006C2C7E">
              <w:rPr>
                <w:rFonts w:cs="新細明體" w:hint="eastAsia"/>
                <w:bCs/>
              </w:rPr>
              <w:t>：</w:t>
            </w:r>
          </w:p>
        </w:tc>
        <w:tc>
          <w:tcPr>
            <w:tcW w:w="4111" w:type="dxa"/>
            <w:vAlign w:val="center"/>
          </w:tcPr>
          <w:p w14:paraId="173943D4" w14:textId="76582709" w:rsidR="00EF1E14" w:rsidRPr="006C2C7E" w:rsidRDefault="00EF1E14" w:rsidP="00EF1E14">
            <w:pPr>
              <w:spacing w:line="240" w:lineRule="auto"/>
              <w:rPr>
                <w:b/>
              </w:rPr>
            </w:pPr>
          </w:p>
        </w:tc>
      </w:tr>
      <w:tr w:rsidR="006C2C7E" w:rsidRPr="006C2C7E" w14:paraId="75B2FD1D" w14:textId="77777777" w:rsidTr="00EF1E14">
        <w:tc>
          <w:tcPr>
            <w:tcW w:w="1838" w:type="dxa"/>
            <w:vAlign w:val="center"/>
          </w:tcPr>
          <w:p w14:paraId="13BD63DD" w14:textId="77777777" w:rsidR="00EF1E14" w:rsidRPr="006C2C7E" w:rsidRDefault="00EF1E14" w:rsidP="00EF1E14">
            <w:pPr>
              <w:spacing w:line="240" w:lineRule="auto"/>
              <w:jc w:val="both"/>
              <w:rPr>
                <w:bCs/>
              </w:rPr>
            </w:pPr>
            <w:r w:rsidRPr="006C2C7E">
              <w:rPr>
                <w:rFonts w:cs="新細明體" w:hint="eastAsia"/>
                <w:bCs/>
                <w:spacing w:val="86"/>
                <w:fitText w:val="1300" w:id="-955098111"/>
              </w:rPr>
              <w:t>聯絡地</w:t>
            </w:r>
            <w:r w:rsidRPr="006C2C7E">
              <w:rPr>
                <w:rFonts w:cs="新細明體" w:hint="eastAsia"/>
                <w:bCs/>
                <w:spacing w:val="2"/>
                <w:fitText w:val="1300" w:id="-955098111"/>
              </w:rPr>
              <w:t>址</w:t>
            </w:r>
            <w:r w:rsidRPr="006C2C7E">
              <w:rPr>
                <w:rFonts w:cs="新細明體" w:hint="eastAsia"/>
                <w:bCs/>
              </w:rPr>
              <w:t>：</w:t>
            </w:r>
          </w:p>
        </w:tc>
        <w:tc>
          <w:tcPr>
            <w:tcW w:w="4111" w:type="dxa"/>
            <w:vAlign w:val="center"/>
          </w:tcPr>
          <w:p w14:paraId="63ACC29D" w14:textId="77777777" w:rsidR="00EF1E14" w:rsidRPr="006C2C7E" w:rsidRDefault="00EF1E14" w:rsidP="00EF1E14">
            <w:pPr>
              <w:spacing w:line="240" w:lineRule="auto"/>
              <w:rPr>
                <w:rFonts w:cs="新細明體"/>
              </w:rPr>
            </w:pPr>
          </w:p>
        </w:tc>
      </w:tr>
      <w:tr w:rsidR="006C2C7E" w:rsidRPr="006C2C7E" w14:paraId="27888E96" w14:textId="77777777" w:rsidTr="00EF1E14">
        <w:tc>
          <w:tcPr>
            <w:tcW w:w="1838" w:type="dxa"/>
            <w:vAlign w:val="center"/>
          </w:tcPr>
          <w:p w14:paraId="6EA539F1" w14:textId="77777777" w:rsidR="00EF1E14" w:rsidRPr="006C2C7E" w:rsidRDefault="00EF1E14" w:rsidP="00EF1E14">
            <w:pPr>
              <w:spacing w:line="240" w:lineRule="auto"/>
              <w:jc w:val="both"/>
              <w:rPr>
                <w:bCs/>
              </w:rPr>
            </w:pPr>
            <w:r w:rsidRPr="006C2C7E">
              <w:rPr>
                <w:rFonts w:cs="新細明體" w:hint="eastAsia"/>
                <w:bCs/>
                <w:spacing w:val="86"/>
                <w:fitText w:val="1300" w:id="-955098110"/>
              </w:rPr>
              <w:t>聯絡電</w:t>
            </w:r>
            <w:r w:rsidRPr="006C2C7E">
              <w:rPr>
                <w:rFonts w:cs="新細明體" w:hint="eastAsia"/>
                <w:bCs/>
                <w:spacing w:val="2"/>
                <w:fitText w:val="1300" w:id="-955098110"/>
              </w:rPr>
              <w:t>話</w:t>
            </w:r>
            <w:r w:rsidRPr="006C2C7E">
              <w:rPr>
                <w:rFonts w:cs="新細明體" w:hint="eastAsia"/>
                <w:bCs/>
              </w:rPr>
              <w:t>：</w:t>
            </w:r>
          </w:p>
        </w:tc>
        <w:tc>
          <w:tcPr>
            <w:tcW w:w="4111" w:type="dxa"/>
            <w:vAlign w:val="center"/>
          </w:tcPr>
          <w:p w14:paraId="53ACCEDB" w14:textId="77777777" w:rsidR="00EF1E14" w:rsidRPr="006C2C7E" w:rsidRDefault="00EF1E14" w:rsidP="00EF1E14">
            <w:pPr>
              <w:spacing w:line="240" w:lineRule="auto"/>
              <w:rPr>
                <w:b/>
              </w:rPr>
            </w:pPr>
          </w:p>
        </w:tc>
      </w:tr>
      <w:tr w:rsidR="006C2C7E" w:rsidRPr="006C2C7E" w14:paraId="74789647" w14:textId="77777777" w:rsidTr="00EF1E14">
        <w:trPr>
          <w:trHeight w:val="44"/>
        </w:trPr>
        <w:tc>
          <w:tcPr>
            <w:tcW w:w="1838" w:type="dxa"/>
            <w:vAlign w:val="center"/>
          </w:tcPr>
          <w:p w14:paraId="3CD2E0F7" w14:textId="77777777" w:rsidR="00EF1E14" w:rsidRPr="006C2C7E" w:rsidRDefault="00EF1E14" w:rsidP="00EF1E14">
            <w:pPr>
              <w:spacing w:line="240" w:lineRule="auto"/>
              <w:jc w:val="both"/>
              <w:rPr>
                <w:bCs/>
                <w:sz w:val="8"/>
                <w:szCs w:val="8"/>
              </w:rPr>
            </w:pPr>
          </w:p>
        </w:tc>
        <w:tc>
          <w:tcPr>
            <w:tcW w:w="4111" w:type="dxa"/>
            <w:vAlign w:val="center"/>
          </w:tcPr>
          <w:p w14:paraId="010D40B8" w14:textId="77777777" w:rsidR="00EF1E14" w:rsidRPr="006C2C7E" w:rsidRDefault="00EF1E14" w:rsidP="00EF1E14">
            <w:pPr>
              <w:spacing w:line="240" w:lineRule="auto"/>
              <w:rPr>
                <w:b/>
                <w:sz w:val="8"/>
                <w:szCs w:val="8"/>
              </w:rPr>
            </w:pPr>
          </w:p>
        </w:tc>
      </w:tr>
      <w:tr w:rsidR="006C2C7E" w:rsidRPr="006C2C7E" w14:paraId="134A3259" w14:textId="77777777" w:rsidTr="00EF1E14">
        <w:tc>
          <w:tcPr>
            <w:tcW w:w="1838" w:type="dxa"/>
            <w:vAlign w:val="center"/>
          </w:tcPr>
          <w:p w14:paraId="512A0DEA" w14:textId="77777777" w:rsidR="00EF1E14" w:rsidRPr="006C2C7E" w:rsidRDefault="00EF1E14" w:rsidP="00EF1E14">
            <w:pPr>
              <w:spacing w:line="240" w:lineRule="auto"/>
              <w:jc w:val="both"/>
              <w:rPr>
                <w:bCs/>
              </w:rPr>
            </w:pPr>
            <w:r w:rsidRPr="006C2C7E">
              <w:rPr>
                <w:rFonts w:cs="新細明體" w:hint="eastAsia"/>
                <w:bCs/>
              </w:rPr>
              <w:t>乙　　　方：</w:t>
            </w:r>
          </w:p>
        </w:tc>
        <w:tc>
          <w:tcPr>
            <w:tcW w:w="4111" w:type="dxa"/>
            <w:vAlign w:val="center"/>
          </w:tcPr>
          <w:p w14:paraId="5564B395" w14:textId="77777777" w:rsidR="00EF1E14" w:rsidRPr="006C2C7E" w:rsidRDefault="00EF1E14" w:rsidP="00EF1E14">
            <w:pPr>
              <w:spacing w:line="240" w:lineRule="auto"/>
              <w:rPr>
                <w:b/>
              </w:rPr>
            </w:pPr>
            <w:r w:rsidRPr="006C2C7E">
              <w:rPr>
                <w:rFonts w:cs="新細明體" w:hint="eastAsia"/>
              </w:rPr>
              <w:t>台灣福龍興業股份有限公司</w:t>
            </w:r>
          </w:p>
        </w:tc>
      </w:tr>
      <w:tr w:rsidR="006C2C7E" w:rsidRPr="006C2C7E" w14:paraId="04FB0D5A" w14:textId="77777777" w:rsidTr="00EF1E14">
        <w:tc>
          <w:tcPr>
            <w:tcW w:w="1838" w:type="dxa"/>
            <w:vAlign w:val="center"/>
          </w:tcPr>
          <w:p w14:paraId="207A444B" w14:textId="77777777" w:rsidR="00EF1E14" w:rsidRPr="006C2C7E" w:rsidRDefault="00EF1E14" w:rsidP="00EF1E14">
            <w:pPr>
              <w:spacing w:line="240" w:lineRule="auto"/>
              <w:jc w:val="both"/>
              <w:rPr>
                <w:bCs/>
              </w:rPr>
            </w:pPr>
            <w:r w:rsidRPr="006C2C7E">
              <w:rPr>
                <w:rFonts w:cs="新細明體" w:hint="eastAsia"/>
                <w:bCs/>
                <w:spacing w:val="260"/>
                <w:fitText w:val="1300" w:id="-955098109"/>
              </w:rPr>
              <w:t>負責</w:t>
            </w:r>
            <w:r w:rsidRPr="006C2C7E">
              <w:rPr>
                <w:rFonts w:cs="新細明體" w:hint="eastAsia"/>
                <w:bCs/>
                <w:fitText w:val="1300" w:id="-955098109"/>
              </w:rPr>
              <w:t>人</w:t>
            </w:r>
            <w:r w:rsidRPr="006C2C7E">
              <w:rPr>
                <w:rFonts w:cs="新細明體" w:hint="eastAsia"/>
                <w:bCs/>
              </w:rPr>
              <w:t>：</w:t>
            </w:r>
          </w:p>
        </w:tc>
        <w:tc>
          <w:tcPr>
            <w:tcW w:w="4111" w:type="dxa"/>
            <w:vAlign w:val="center"/>
          </w:tcPr>
          <w:p w14:paraId="0D9AC16C" w14:textId="77777777" w:rsidR="00EF1E14" w:rsidRPr="006C2C7E" w:rsidRDefault="00EF1E14" w:rsidP="00EF1E14">
            <w:pPr>
              <w:spacing w:line="240" w:lineRule="auto"/>
              <w:rPr>
                <w:b/>
              </w:rPr>
            </w:pPr>
            <w:r w:rsidRPr="006C2C7E">
              <w:rPr>
                <w:rFonts w:cs="新細明體" w:hint="eastAsia"/>
              </w:rPr>
              <w:t>林 雪 華</w:t>
            </w:r>
          </w:p>
        </w:tc>
      </w:tr>
      <w:tr w:rsidR="006C2C7E" w:rsidRPr="006C2C7E" w14:paraId="2A1D6F0F" w14:textId="77777777" w:rsidTr="00EF1E14">
        <w:tc>
          <w:tcPr>
            <w:tcW w:w="1838" w:type="dxa"/>
            <w:vAlign w:val="center"/>
          </w:tcPr>
          <w:p w14:paraId="2E3BE341" w14:textId="77777777" w:rsidR="00EF1E14" w:rsidRPr="006C2C7E" w:rsidRDefault="00EF1E14" w:rsidP="00EF1E14">
            <w:pPr>
              <w:spacing w:line="240" w:lineRule="auto"/>
              <w:jc w:val="both"/>
              <w:rPr>
                <w:bCs/>
              </w:rPr>
            </w:pPr>
            <w:r w:rsidRPr="006C2C7E">
              <w:rPr>
                <w:rFonts w:cs="新細明體" w:hint="eastAsia"/>
                <w:bCs/>
                <w:spacing w:val="86"/>
                <w:fitText w:val="1300" w:id="-955098108"/>
              </w:rPr>
              <w:t>聯絡地</w:t>
            </w:r>
            <w:r w:rsidRPr="006C2C7E">
              <w:rPr>
                <w:rFonts w:cs="新細明體" w:hint="eastAsia"/>
                <w:bCs/>
                <w:spacing w:val="2"/>
                <w:fitText w:val="1300" w:id="-955098108"/>
              </w:rPr>
              <w:t>址</w:t>
            </w:r>
            <w:r w:rsidRPr="006C2C7E">
              <w:rPr>
                <w:rFonts w:cs="新細明體" w:hint="eastAsia"/>
                <w:bCs/>
              </w:rPr>
              <w:t>：</w:t>
            </w:r>
          </w:p>
        </w:tc>
        <w:tc>
          <w:tcPr>
            <w:tcW w:w="4111" w:type="dxa"/>
            <w:vAlign w:val="center"/>
          </w:tcPr>
          <w:p w14:paraId="4A89F8DF" w14:textId="77777777" w:rsidR="00EF1E14" w:rsidRPr="006C2C7E" w:rsidRDefault="00EF1E14" w:rsidP="00EF1E14">
            <w:pPr>
              <w:spacing w:line="240" w:lineRule="auto"/>
              <w:rPr>
                <w:b/>
              </w:rPr>
            </w:pPr>
            <w:r w:rsidRPr="006C2C7E">
              <w:rPr>
                <w:rFonts w:cs="新細明體" w:hint="eastAsia"/>
              </w:rPr>
              <w:t>台中市南屯區文山南巷988號</w:t>
            </w:r>
          </w:p>
        </w:tc>
      </w:tr>
      <w:tr w:rsidR="006C2C7E" w:rsidRPr="006C2C7E" w14:paraId="7A687D20" w14:textId="77777777" w:rsidTr="00EF1E14">
        <w:tc>
          <w:tcPr>
            <w:tcW w:w="1838" w:type="dxa"/>
            <w:vAlign w:val="center"/>
          </w:tcPr>
          <w:p w14:paraId="463A6971" w14:textId="77777777" w:rsidR="00EF1E14" w:rsidRPr="006C2C7E" w:rsidRDefault="00EF1E14" w:rsidP="00EF1E14">
            <w:pPr>
              <w:spacing w:line="240" w:lineRule="auto"/>
              <w:jc w:val="both"/>
              <w:rPr>
                <w:bCs/>
              </w:rPr>
            </w:pPr>
            <w:r w:rsidRPr="006C2C7E">
              <w:rPr>
                <w:rFonts w:cs="新細明體" w:hint="eastAsia"/>
                <w:bCs/>
                <w:spacing w:val="86"/>
                <w:fitText w:val="1300" w:id="-955098107"/>
              </w:rPr>
              <w:t>統一編</w:t>
            </w:r>
            <w:r w:rsidRPr="006C2C7E">
              <w:rPr>
                <w:rFonts w:cs="新細明體" w:hint="eastAsia"/>
                <w:bCs/>
                <w:spacing w:val="2"/>
                <w:fitText w:val="1300" w:id="-955098107"/>
              </w:rPr>
              <w:t>號</w:t>
            </w:r>
            <w:r w:rsidRPr="006C2C7E">
              <w:rPr>
                <w:rFonts w:cs="新細明體" w:hint="eastAsia"/>
                <w:bCs/>
              </w:rPr>
              <w:t>：</w:t>
            </w:r>
          </w:p>
        </w:tc>
        <w:tc>
          <w:tcPr>
            <w:tcW w:w="4111" w:type="dxa"/>
            <w:vAlign w:val="center"/>
          </w:tcPr>
          <w:p w14:paraId="49EBE978" w14:textId="77777777" w:rsidR="00EF1E14" w:rsidRPr="006C2C7E" w:rsidRDefault="00EF1E14" w:rsidP="00EF1E14">
            <w:pPr>
              <w:spacing w:line="240" w:lineRule="auto"/>
              <w:rPr>
                <w:b/>
              </w:rPr>
            </w:pPr>
            <w:r w:rsidRPr="006C2C7E">
              <w:rPr>
                <w:rFonts w:cs="新細明體" w:hint="eastAsia"/>
              </w:rPr>
              <w:t>27451647</w:t>
            </w:r>
          </w:p>
        </w:tc>
      </w:tr>
      <w:tr w:rsidR="006C2C7E" w:rsidRPr="006C2C7E" w14:paraId="6E1C5ECE" w14:textId="77777777" w:rsidTr="00EF1E14">
        <w:tc>
          <w:tcPr>
            <w:tcW w:w="1838" w:type="dxa"/>
            <w:vAlign w:val="center"/>
          </w:tcPr>
          <w:p w14:paraId="15954158" w14:textId="77777777" w:rsidR="00EF1E14" w:rsidRPr="006C2C7E" w:rsidRDefault="00EF1E14" w:rsidP="00EF1E14">
            <w:pPr>
              <w:spacing w:line="240" w:lineRule="auto"/>
              <w:jc w:val="both"/>
              <w:rPr>
                <w:bCs/>
              </w:rPr>
            </w:pPr>
            <w:r w:rsidRPr="006C2C7E">
              <w:rPr>
                <w:rFonts w:cs="新細明體" w:hint="eastAsia"/>
                <w:bCs/>
                <w:spacing w:val="86"/>
                <w:fitText w:val="1300" w:id="-955098106"/>
              </w:rPr>
              <w:t>聯絡電</w:t>
            </w:r>
            <w:r w:rsidRPr="006C2C7E">
              <w:rPr>
                <w:rFonts w:cs="新細明體" w:hint="eastAsia"/>
                <w:bCs/>
                <w:spacing w:val="2"/>
                <w:fitText w:val="1300" w:id="-955098106"/>
              </w:rPr>
              <w:t>話</w:t>
            </w:r>
            <w:r w:rsidRPr="006C2C7E">
              <w:rPr>
                <w:rFonts w:cs="新細明體" w:hint="eastAsia"/>
                <w:bCs/>
              </w:rPr>
              <w:t>：</w:t>
            </w:r>
          </w:p>
        </w:tc>
        <w:tc>
          <w:tcPr>
            <w:tcW w:w="4111" w:type="dxa"/>
            <w:vAlign w:val="center"/>
          </w:tcPr>
          <w:p w14:paraId="19F8853E" w14:textId="77777777" w:rsidR="00EF1E14" w:rsidRPr="006C2C7E" w:rsidRDefault="00EF1E14" w:rsidP="00EF1E14">
            <w:pPr>
              <w:spacing w:line="240" w:lineRule="auto"/>
              <w:rPr>
                <w:b/>
              </w:rPr>
            </w:pPr>
            <w:r w:rsidRPr="006C2C7E">
              <w:rPr>
                <w:rFonts w:cs="新細明體" w:hint="eastAsia"/>
              </w:rPr>
              <w:t>04-23554388</w:t>
            </w:r>
          </w:p>
        </w:tc>
      </w:tr>
      <w:bookmarkEnd w:id="2"/>
    </w:tbl>
    <w:p w14:paraId="3A69D562" w14:textId="3B8306F8" w:rsidR="00B3300C" w:rsidRPr="006C2C7E" w:rsidRDefault="00B3300C" w:rsidP="00B3300C">
      <w:pPr>
        <w:spacing w:after="280" w:line="240" w:lineRule="exact"/>
        <w:jc w:val="right"/>
      </w:pPr>
    </w:p>
    <w:tbl>
      <w:tblPr>
        <w:tblStyle w:val="af"/>
        <w:tblpPr w:leftFromText="181" w:rightFromText="181" w:vertAnchor="page" w:horzAnchor="margin" w:tblpXSpec="center" w:tblpY="15066"/>
        <w:tblW w:w="90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6"/>
      </w:tblGrid>
      <w:tr w:rsidR="006C2C7E" w:rsidRPr="006C2C7E" w14:paraId="53A6C466" w14:textId="77777777" w:rsidTr="00EF1E14">
        <w:tc>
          <w:tcPr>
            <w:tcW w:w="9066" w:type="dxa"/>
          </w:tcPr>
          <w:p w14:paraId="62759374" w14:textId="29D6E054" w:rsidR="00B3300C" w:rsidRPr="006C2C7E" w:rsidRDefault="00B3300C" w:rsidP="00FD3D8D">
            <w:pPr>
              <w:adjustRightInd w:val="0"/>
              <w:spacing w:line="240" w:lineRule="auto"/>
              <w:ind w:rightChars="-163" w:right="-424"/>
              <w:jc w:val="center"/>
              <w:rPr>
                <w:spacing w:val="44"/>
              </w:rPr>
            </w:pPr>
            <w:bookmarkStart w:id="5" w:name="_Hlk172116966"/>
            <w:r w:rsidRPr="006C2C7E">
              <w:rPr>
                <w:spacing w:val="44"/>
              </w:rPr>
              <w:t xml:space="preserve">中 </w:t>
            </w:r>
            <w:r w:rsidRPr="006C2C7E">
              <w:rPr>
                <w:rFonts w:hint="eastAsia"/>
                <w:spacing w:val="44"/>
              </w:rPr>
              <w:t xml:space="preserve">  </w:t>
            </w:r>
            <w:r w:rsidRPr="006C2C7E">
              <w:rPr>
                <w:spacing w:val="44"/>
              </w:rPr>
              <w:t>華</w:t>
            </w:r>
            <w:r w:rsidRPr="006C2C7E">
              <w:rPr>
                <w:rFonts w:hint="eastAsia"/>
                <w:spacing w:val="44"/>
              </w:rPr>
              <w:t xml:space="preserve">  </w:t>
            </w:r>
            <w:r w:rsidRPr="006C2C7E">
              <w:rPr>
                <w:spacing w:val="44"/>
              </w:rPr>
              <w:t xml:space="preserve"> 民</w:t>
            </w:r>
            <w:r w:rsidRPr="006C2C7E">
              <w:rPr>
                <w:rFonts w:hint="eastAsia"/>
                <w:spacing w:val="44"/>
              </w:rPr>
              <w:t xml:space="preserve">  </w:t>
            </w:r>
            <w:r w:rsidRPr="006C2C7E">
              <w:rPr>
                <w:spacing w:val="44"/>
              </w:rPr>
              <w:t xml:space="preserve"> 國　　</w:t>
            </w:r>
            <w:r w:rsidRPr="006C2C7E">
              <w:rPr>
                <w:rFonts w:hint="eastAsia"/>
                <w:spacing w:val="44"/>
              </w:rPr>
              <w:t xml:space="preserve"> </w:t>
            </w:r>
            <w:r w:rsidR="003A0D71" w:rsidRPr="006C2C7E">
              <w:rPr>
                <w:rFonts w:hint="eastAsia"/>
                <w:spacing w:val="44"/>
              </w:rPr>
              <w:t xml:space="preserve">   </w:t>
            </w:r>
            <w:r w:rsidRPr="006C2C7E">
              <w:rPr>
                <w:spacing w:val="44"/>
              </w:rPr>
              <w:t xml:space="preserve">　　年　　</w:t>
            </w:r>
            <w:r w:rsidRPr="006C2C7E">
              <w:rPr>
                <w:rFonts w:hint="eastAsia"/>
                <w:spacing w:val="44"/>
              </w:rPr>
              <w:t xml:space="preserve"> </w:t>
            </w:r>
            <w:r w:rsidR="003A0D71" w:rsidRPr="006C2C7E">
              <w:rPr>
                <w:rFonts w:hint="eastAsia"/>
                <w:spacing w:val="44"/>
              </w:rPr>
              <w:t xml:space="preserve"> </w:t>
            </w:r>
            <w:r w:rsidRPr="006C2C7E">
              <w:rPr>
                <w:spacing w:val="44"/>
              </w:rPr>
              <w:t xml:space="preserve">　　月　　</w:t>
            </w:r>
            <w:r w:rsidRPr="006C2C7E">
              <w:rPr>
                <w:rFonts w:hint="eastAsia"/>
                <w:spacing w:val="44"/>
              </w:rPr>
              <w:t xml:space="preserve"> </w:t>
            </w:r>
            <w:r w:rsidR="003A0D71" w:rsidRPr="006C2C7E">
              <w:rPr>
                <w:rFonts w:hint="eastAsia"/>
                <w:spacing w:val="44"/>
              </w:rPr>
              <w:t xml:space="preserve"> </w:t>
            </w:r>
            <w:r w:rsidRPr="006C2C7E">
              <w:rPr>
                <w:spacing w:val="44"/>
              </w:rPr>
              <w:t xml:space="preserve">　　日</w:t>
            </w:r>
          </w:p>
        </w:tc>
      </w:tr>
    </w:tbl>
    <w:tbl>
      <w:tblPr>
        <w:tblStyle w:val="af"/>
        <w:tblpPr w:leftFromText="180" w:rightFromText="180" w:vertAnchor="text" w:horzAnchor="page" w:tblpX="5386" w:tblpY="11968"/>
        <w:tblW w:w="0" w:type="auto"/>
        <w:tblLook w:val="04A0" w:firstRow="1" w:lastRow="0" w:firstColumn="1" w:lastColumn="0" w:noHBand="0" w:noVBand="1"/>
      </w:tblPr>
      <w:tblGrid>
        <w:gridCol w:w="2694"/>
        <w:gridCol w:w="2282"/>
      </w:tblGrid>
      <w:tr w:rsidR="006C2C7E" w:rsidRPr="006C2C7E" w14:paraId="512B858A" w14:textId="77777777" w:rsidTr="00EF1E14">
        <w:tc>
          <w:tcPr>
            <w:tcW w:w="2694" w:type="dxa"/>
            <w:tcBorders>
              <w:top w:val="nil"/>
              <w:left w:val="nil"/>
              <w:bottom w:val="nil"/>
              <w:right w:val="nil"/>
            </w:tcBorders>
            <w:vAlign w:val="bottom"/>
          </w:tcPr>
          <w:bookmarkEnd w:id="5"/>
          <w:p w14:paraId="437F4BCA" w14:textId="77777777" w:rsidR="00EF1E14" w:rsidRPr="006C2C7E" w:rsidRDefault="00EF1E14" w:rsidP="00EF1E14">
            <w:pPr>
              <w:spacing w:after="280" w:line="320" w:lineRule="exact"/>
              <w:jc w:val="right"/>
              <w:rPr>
                <w:sz w:val="16"/>
                <w:szCs w:val="16"/>
              </w:rPr>
            </w:pPr>
            <w:r w:rsidRPr="006C2C7E">
              <w:t>公司印</w:t>
            </w:r>
          </w:p>
        </w:tc>
        <w:tc>
          <w:tcPr>
            <w:tcW w:w="2282" w:type="dxa"/>
            <w:tcBorders>
              <w:top w:val="nil"/>
              <w:left w:val="nil"/>
              <w:bottom w:val="nil"/>
              <w:right w:val="nil"/>
            </w:tcBorders>
            <w:vAlign w:val="bottom"/>
          </w:tcPr>
          <w:p w14:paraId="058B6EEF" w14:textId="77777777" w:rsidR="00EF1E14" w:rsidRPr="006C2C7E" w:rsidRDefault="00EF1E14" w:rsidP="00EF1E14">
            <w:pPr>
              <w:spacing w:after="280" w:line="320" w:lineRule="exact"/>
              <w:jc w:val="center"/>
              <w:rPr>
                <w:sz w:val="16"/>
                <w:szCs w:val="16"/>
              </w:rPr>
            </w:pPr>
            <w:r w:rsidRPr="006C2C7E">
              <w:t>負責人印</w:t>
            </w:r>
          </w:p>
        </w:tc>
      </w:tr>
      <w:tr w:rsidR="006C2C7E" w:rsidRPr="006C2C7E" w14:paraId="07F777EF" w14:textId="77777777" w:rsidTr="00EF1E14">
        <w:tc>
          <w:tcPr>
            <w:tcW w:w="4976" w:type="dxa"/>
            <w:gridSpan w:val="2"/>
            <w:tcBorders>
              <w:top w:val="nil"/>
              <w:left w:val="nil"/>
              <w:bottom w:val="nil"/>
              <w:right w:val="nil"/>
            </w:tcBorders>
            <w:vAlign w:val="bottom"/>
          </w:tcPr>
          <w:p w14:paraId="0DAEDA40" w14:textId="77777777" w:rsidR="00EF1E14" w:rsidRPr="006C2C7E" w:rsidRDefault="00EF1E14" w:rsidP="00EF1E14">
            <w:pPr>
              <w:spacing w:after="280" w:line="320" w:lineRule="exact"/>
              <w:jc w:val="right"/>
              <w:rPr>
                <w:sz w:val="16"/>
                <w:szCs w:val="16"/>
              </w:rPr>
            </w:pPr>
            <w:r w:rsidRPr="006C2C7E">
              <w:t>（本契約書未經本公司蓋大小章者無效）</w:t>
            </w:r>
          </w:p>
        </w:tc>
      </w:tr>
      <w:bookmarkEnd w:id="3"/>
    </w:tbl>
    <w:p w14:paraId="4BB1004E" w14:textId="77777777" w:rsidR="006A32A9" w:rsidRPr="006C2C7E" w:rsidRDefault="006A32A9">
      <w:pPr>
        <w:snapToGrid/>
      </w:pPr>
      <w:r w:rsidRPr="006C2C7E">
        <w:br w:type="page"/>
      </w:r>
    </w:p>
    <w:p w14:paraId="0946D0BC" w14:textId="77777777" w:rsidR="00A130CA" w:rsidRPr="006C2C7E" w:rsidRDefault="00A130CA" w:rsidP="006A32A9">
      <w:pPr>
        <w:adjustRightInd w:val="0"/>
        <w:spacing w:line="240" w:lineRule="auto"/>
        <w:jc w:val="distribute"/>
        <w:rPr>
          <w:sz w:val="2"/>
          <w:szCs w:val="2"/>
        </w:rPr>
      </w:pPr>
    </w:p>
    <w:p w14:paraId="014C60EB" w14:textId="77777777" w:rsidR="00036704" w:rsidRPr="006C2C7E" w:rsidRDefault="00FC0485" w:rsidP="00CA7C8F">
      <w:pPr>
        <w:adjustRightInd w:val="0"/>
        <w:jc w:val="center"/>
        <w:rPr>
          <w:rFonts w:ascii="Times New Roman" w:eastAsia="Times New Roman" w:hAnsi="Times New Roman" w:cs="Times New Roman"/>
          <w:sz w:val="36"/>
          <w:szCs w:val="36"/>
        </w:rPr>
      </w:pPr>
      <w:r w:rsidRPr="006C2C7E">
        <w:rPr>
          <w:sz w:val="48"/>
          <w:szCs w:val="48"/>
        </w:rPr>
        <w:t>福龍紀念園</w:t>
      </w:r>
      <w:proofErr w:type="gramStart"/>
      <w:r w:rsidRPr="006C2C7E">
        <w:rPr>
          <w:sz w:val="48"/>
          <w:szCs w:val="48"/>
        </w:rPr>
        <w:t>直立式墓基管理</w:t>
      </w:r>
      <w:proofErr w:type="gramEnd"/>
      <w:r w:rsidRPr="006C2C7E">
        <w:rPr>
          <w:sz w:val="48"/>
          <w:szCs w:val="48"/>
        </w:rPr>
        <w:t>辦法</w:t>
      </w:r>
    </w:p>
    <w:p w14:paraId="6A2ED855" w14:textId="1A4E712C" w:rsidR="00036704" w:rsidRPr="006C2C7E" w:rsidRDefault="00FC0485" w:rsidP="00CA7C8F">
      <w:pPr>
        <w:pStyle w:val="1"/>
        <w:spacing w:line="360" w:lineRule="auto"/>
      </w:pPr>
      <w:r w:rsidRPr="006C2C7E">
        <w:t>總則</w:t>
      </w:r>
    </w:p>
    <w:p w14:paraId="54F1F08C" w14:textId="1C9130E0" w:rsidR="00036704" w:rsidRPr="006C2C7E" w:rsidRDefault="00FC0485" w:rsidP="00CA7C8F">
      <w:pPr>
        <w:pStyle w:val="12"/>
        <w:spacing w:line="360" w:lineRule="auto"/>
        <w:ind w:left="1040" w:hanging="1040"/>
      </w:pPr>
      <w:r w:rsidRPr="006C2C7E">
        <w:t>台灣福龍興業股份有限公司(以下簡稱本公司)，為響應政府提升殯葬文化政策，特興建座落台中市南屯區文山南巷988號，命名為「福龍紀念園」，園中</w:t>
      </w:r>
      <w:proofErr w:type="gramStart"/>
      <w:r w:rsidRPr="006C2C7E">
        <w:t>並於墓葬</w:t>
      </w:r>
      <w:proofErr w:type="gramEnd"/>
      <w:r w:rsidRPr="006C2C7E">
        <w:t>區內規劃專供安</w:t>
      </w:r>
      <w:proofErr w:type="gramStart"/>
      <w:r w:rsidRPr="006C2C7E">
        <w:t>厝</w:t>
      </w:r>
      <w:proofErr w:type="gramEnd"/>
      <w:r w:rsidRPr="006C2C7E">
        <w:t>骨灰罐之直立式納</w:t>
      </w:r>
      <w:proofErr w:type="gramStart"/>
      <w:r w:rsidRPr="006C2C7E">
        <w:t>骨墓基</w:t>
      </w:r>
      <w:proofErr w:type="gramEnd"/>
      <w:r w:rsidRPr="006C2C7E">
        <w:t>(以下簡稱</w:t>
      </w:r>
      <w:proofErr w:type="gramStart"/>
      <w:r w:rsidRPr="006C2C7E">
        <w:t>直立式墓基</w:t>
      </w:r>
      <w:proofErr w:type="gramEnd"/>
      <w:r w:rsidRPr="006C2C7E">
        <w:t>)。</w:t>
      </w:r>
    </w:p>
    <w:p w14:paraId="5EA9FAB2" w14:textId="117E3CC7" w:rsidR="00036704" w:rsidRPr="006C2C7E" w:rsidRDefault="00FC0485" w:rsidP="00CA7C8F">
      <w:pPr>
        <w:pStyle w:val="12"/>
        <w:spacing w:line="360" w:lineRule="auto"/>
        <w:ind w:left="1040" w:hanging="1040"/>
      </w:pPr>
      <w:r w:rsidRPr="006C2C7E">
        <w:t>為確保使用者與本公司雙方之權利與義務，對本公司內部及外圍各種景觀設施之維護，特制定本辦法以供雙方共同遵守。</w:t>
      </w:r>
    </w:p>
    <w:p w14:paraId="03D86505" w14:textId="629A2624" w:rsidR="00036704" w:rsidRPr="006C2C7E" w:rsidRDefault="00FC0485" w:rsidP="00CA7C8F">
      <w:pPr>
        <w:pStyle w:val="12"/>
        <w:spacing w:line="360" w:lineRule="auto"/>
        <w:ind w:left="1040" w:hanging="1040"/>
      </w:pPr>
      <w:r w:rsidRPr="006C2C7E">
        <w:t>凡取得本公司直立式</w:t>
      </w:r>
      <w:proofErr w:type="gramStart"/>
      <w:r w:rsidRPr="006C2C7E">
        <w:t>墓基者</w:t>
      </w:r>
      <w:proofErr w:type="gramEnd"/>
      <w:r w:rsidRPr="006C2C7E">
        <w:t>，其權利為</w:t>
      </w:r>
      <w:proofErr w:type="gramStart"/>
      <w:r w:rsidRPr="006C2C7E">
        <w:t>直立式墓基永久</w:t>
      </w:r>
      <w:proofErr w:type="gramEnd"/>
      <w:r w:rsidRPr="006C2C7E">
        <w:t>使用權，並以</w:t>
      </w:r>
      <w:proofErr w:type="gramStart"/>
      <w:r w:rsidRPr="006C2C7E">
        <w:t>每張權狀</w:t>
      </w:r>
      <w:proofErr w:type="gramEnd"/>
      <w:r w:rsidRPr="006C2C7E">
        <w:t>明訂該</w:t>
      </w:r>
      <w:proofErr w:type="gramStart"/>
      <w:r w:rsidRPr="006C2C7E">
        <w:t>直立式墓基使用</w:t>
      </w:r>
      <w:proofErr w:type="gramEnd"/>
      <w:r w:rsidRPr="006C2C7E">
        <w:t>範圍。除法令另有規定外，使用本公司直立式</w:t>
      </w:r>
      <w:proofErr w:type="gramStart"/>
      <w:r w:rsidRPr="006C2C7E">
        <w:t>墓基應</w:t>
      </w:r>
      <w:proofErr w:type="gramEnd"/>
      <w:r w:rsidRPr="006C2C7E">
        <w:t>遵守本公司所制定之使用管理辦法及規範。</w:t>
      </w:r>
    </w:p>
    <w:p w14:paraId="1FA81190" w14:textId="64E9F5AA" w:rsidR="00036704" w:rsidRPr="006C2C7E" w:rsidRDefault="00FC0485" w:rsidP="00CA7C8F">
      <w:pPr>
        <w:pStyle w:val="1"/>
        <w:spacing w:line="360" w:lineRule="auto"/>
      </w:pPr>
      <w:r w:rsidRPr="006C2C7E">
        <w:t>使用權益</w:t>
      </w:r>
    </w:p>
    <w:p w14:paraId="2DD60219" w14:textId="46328ACD" w:rsidR="00036704" w:rsidRPr="006C2C7E" w:rsidRDefault="00FC0485" w:rsidP="00CA7C8F">
      <w:pPr>
        <w:pStyle w:val="12"/>
        <w:spacing w:line="360" w:lineRule="auto"/>
        <w:ind w:left="1040" w:hanging="1040"/>
      </w:pPr>
      <w:r w:rsidRPr="006C2C7E">
        <w:t>凡持有本公司</w:t>
      </w:r>
      <w:proofErr w:type="gramStart"/>
      <w:r w:rsidRPr="006C2C7E">
        <w:t>直立式墓基之</w:t>
      </w:r>
      <w:proofErr w:type="gramEnd"/>
      <w:r w:rsidRPr="006C2C7E">
        <w:t>「永久使用權狀」，且登記為「權狀持有人」，即擁有該</w:t>
      </w:r>
      <w:proofErr w:type="gramStart"/>
      <w:r w:rsidRPr="006C2C7E">
        <w:t>直立式墓基之</w:t>
      </w:r>
      <w:proofErr w:type="gramEnd"/>
      <w:r w:rsidRPr="006C2C7E">
        <w:t>使用權益。</w:t>
      </w:r>
    </w:p>
    <w:p w14:paraId="061B3661" w14:textId="1C03ADDF" w:rsidR="00036704" w:rsidRPr="006C2C7E" w:rsidRDefault="00FC0485" w:rsidP="00CA7C8F">
      <w:pPr>
        <w:pStyle w:val="12"/>
        <w:spacing w:line="360" w:lineRule="auto"/>
        <w:ind w:left="1040" w:hanging="1040"/>
      </w:pPr>
      <w:r w:rsidRPr="006C2C7E">
        <w:t>已使用之</w:t>
      </w:r>
      <w:proofErr w:type="gramStart"/>
      <w:r w:rsidRPr="006C2C7E">
        <w:t>直立式墓基</w:t>
      </w:r>
      <w:proofErr w:type="gramEnd"/>
      <w:r w:rsidRPr="006C2C7E">
        <w:t>，不得要求更換。</w:t>
      </w:r>
    </w:p>
    <w:p w14:paraId="5D01CAAE" w14:textId="401F6761" w:rsidR="00036704" w:rsidRPr="006C2C7E" w:rsidRDefault="00FC0485" w:rsidP="00CA7C8F">
      <w:pPr>
        <w:pStyle w:val="1"/>
        <w:spacing w:line="360" w:lineRule="auto"/>
      </w:pPr>
      <w:r w:rsidRPr="006C2C7E">
        <w:t>申請使用</w:t>
      </w:r>
    </w:p>
    <w:p w14:paraId="28C94BD4" w14:textId="00A03796" w:rsidR="00036704" w:rsidRPr="006C2C7E" w:rsidRDefault="00FC0485" w:rsidP="00CA7C8F">
      <w:pPr>
        <w:pStyle w:val="12"/>
        <w:spacing w:line="360" w:lineRule="auto"/>
        <w:ind w:left="1040" w:hanging="1040"/>
        <w:rPr>
          <w:b/>
        </w:rPr>
      </w:pPr>
      <w:proofErr w:type="gramStart"/>
      <w:r w:rsidRPr="006C2C7E">
        <w:t>直立式墓基使用</w:t>
      </w:r>
      <w:proofErr w:type="gramEnd"/>
      <w:r w:rsidRPr="006C2C7E">
        <w:t>依下列程序辦理:</w:t>
      </w:r>
    </w:p>
    <w:p w14:paraId="4D6EDCF4" w14:textId="321DC554" w:rsidR="00036704" w:rsidRPr="006C2C7E" w:rsidRDefault="00FC0485" w:rsidP="00CA7C8F">
      <w:pPr>
        <w:pStyle w:val="110"/>
        <w:spacing w:line="360" w:lineRule="auto"/>
        <w:ind w:left="1040" w:hanging="520"/>
      </w:pPr>
      <w:r w:rsidRPr="006C2C7E">
        <w:t>一、須在直立式</w:t>
      </w:r>
      <w:proofErr w:type="gramStart"/>
      <w:r w:rsidRPr="006C2C7E">
        <w:t>墓基晉住</w:t>
      </w:r>
      <w:proofErr w:type="gramEnd"/>
      <w:r w:rsidRPr="006C2C7E">
        <w:t>三天前辦理申請手續。</w:t>
      </w:r>
    </w:p>
    <w:p w14:paraId="1DC37623" w14:textId="4840E51B" w:rsidR="00036704" w:rsidRPr="006C2C7E" w:rsidRDefault="00FC0485" w:rsidP="00CA7C8F">
      <w:pPr>
        <w:pStyle w:val="110"/>
        <w:spacing w:line="360" w:lineRule="auto"/>
        <w:ind w:left="1040" w:hanging="520"/>
      </w:pPr>
      <w:r w:rsidRPr="006C2C7E">
        <w:t>二、檢附火化許可證明、</w:t>
      </w:r>
      <w:proofErr w:type="gramStart"/>
      <w:r w:rsidRPr="006C2C7E">
        <w:t>起掘證明</w:t>
      </w:r>
      <w:proofErr w:type="gramEnd"/>
      <w:r w:rsidRPr="006C2C7E">
        <w:t>、遷出證明或政府相關單位所核發之證明文件。</w:t>
      </w:r>
    </w:p>
    <w:p w14:paraId="6E97E671" w14:textId="04D4FF42" w:rsidR="00036704" w:rsidRPr="006C2C7E" w:rsidRDefault="00FC0485" w:rsidP="00CA7C8F">
      <w:pPr>
        <w:pStyle w:val="110"/>
        <w:spacing w:line="360" w:lineRule="auto"/>
        <w:ind w:left="1040" w:right="282" w:hanging="520"/>
      </w:pPr>
      <w:r w:rsidRPr="006C2C7E">
        <w:t>三、該</w:t>
      </w:r>
      <w:proofErr w:type="gramStart"/>
      <w:r w:rsidRPr="006C2C7E">
        <w:t>直立式墓基永久</w:t>
      </w:r>
      <w:proofErr w:type="gramEnd"/>
      <w:r w:rsidRPr="006C2C7E">
        <w:t>使用權狀。</w:t>
      </w:r>
    </w:p>
    <w:p w14:paraId="54707310" w14:textId="7A5132CE" w:rsidR="00036704" w:rsidRPr="006C2C7E" w:rsidRDefault="00FC0485" w:rsidP="00CA7C8F">
      <w:pPr>
        <w:pStyle w:val="110"/>
        <w:spacing w:line="360" w:lineRule="auto"/>
        <w:ind w:left="1040" w:hanging="520"/>
      </w:pPr>
      <w:r w:rsidRPr="006C2C7E">
        <w:t>四、權狀持有人身分證及印章。</w:t>
      </w:r>
    </w:p>
    <w:p w14:paraId="7A86ECF9" w14:textId="18171302" w:rsidR="007C390E" w:rsidRPr="006C2C7E" w:rsidRDefault="00FC0485" w:rsidP="00CA7C8F">
      <w:pPr>
        <w:pStyle w:val="110"/>
        <w:spacing w:line="360" w:lineRule="auto"/>
        <w:ind w:left="1040" w:right="424" w:hanging="520"/>
      </w:pPr>
      <w:r w:rsidRPr="006C2C7E">
        <w:t>五、若非權狀持有人本人前來辦理，則受託人需持有權狀持有人之委託書方可辦理申請手續。</w:t>
      </w:r>
    </w:p>
    <w:p w14:paraId="54894455" w14:textId="6E916078" w:rsidR="00036704" w:rsidRPr="006C2C7E" w:rsidRDefault="00FC0485" w:rsidP="00CA7C8F">
      <w:pPr>
        <w:pStyle w:val="12"/>
        <w:spacing w:line="360" w:lineRule="auto"/>
        <w:ind w:left="1040" w:hanging="1040"/>
      </w:pPr>
      <w:proofErr w:type="gramStart"/>
      <w:r w:rsidRPr="006C2C7E">
        <w:t>直立式墓基管理費</w:t>
      </w:r>
      <w:proofErr w:type="gramEnd"/>
      <w:r w:rsidRPr="006C2C7E">
        <w:t>繳交辦法:</w:t>
      </w:r>
    </w:p>
    <w:p w14:paraId="02D5C63D" w14:textId="186C318A" w:rsidR="00503EAD" w:rsidRPr="006C2C7E" w:rsidRDefault="00E4300E" w:rsidP="00CA7C8F">
      <w:pPr>
        <w:pStyle w:val="110"/>
        <w:spacing w:line="360" w:lineRule="auto"/>
        <w:ind w:left="1040" w:hanging="520"/>
      </w:pPr>
      <w:r w:rsidRPr="006C2C7E">
        <w:t>一、費用依「殯葬管理條例」之規範，設立專戶作為永久管理服務與</w:t>
      </w:r>
      <w:r w:rsidR="00FC0485" w:rsidRPr="006C2C7E">
        <w:t>清潔維</w:t>
      </w:r>
      <w:r w:rsidR="00FC0485" w:rsidRPr="006C2C7E">
        <w:lastRenderedPageBreak/>
        <w:t>護費用，並依法呈報相關單位備查。</w:t>
      </w:r>
    </w:p>
    <w:p w14:paraId="049EA234" w14:textId="4908AA98" w:rsidR="00036704" w:rsidRPr="006C2C7E" w:rsidRDefault="00FC0485" w:rsidP="00CA7C8F">
      <w:pPr>
        <w:pStyle w:val="110"/>
        <w:spacing w:line="360" w:lineRule="auto"/>
        <w:ind w:left="1040" w:hanging="520"/>
      </w:pPr>
      <w:r w:rsidRPr="006C2C7E">
        <w:t>二、管理費收費標準，必要時將依每年實際物價指數作適度調整，並經主管機關備查或核可後公佈實施。</w:t>
      </w:r>
    </w:p>
    <w:p w14:paraId="70343EBD" w14:textId="080E1FFE" w:rsidR="00036704" w:rsidRPr="006C2C7E" w:rsidRDefault="00FC0485" w:rsidP="00CA7C8F">
      <w:pPr>
        <w:pStyle w:val="12"/>
        <w:spacing w:line="360" w:lineRule="auto"/>
        <w:ind w:left="1040" w:hanging="1040"/>
      </w:pPr>
      <w:r w:rsidRPr="006C2C7E">
        <w:t>存放於本公司</w:t>
      </w:r>
      <w:proofErr w:type="gramStart"/>
      <w:r w:rsidRPr="006C2C7E">
        <w:t>直立式墓基之</w:t>
      </w:r>
      <w:proofErr w:type="gramEnd"/>
      <w:r w:rsidRPr="006C2C7E">
        <w:t>骨灰罐，如欲遷出時，應檢附該使用權狀及相關權利人證明文件，辦理遷出手續後，始得遷出。遷出時，不得請求退還管理費。</w:t>
      </w:r>
    </w:p>
    <w:p w14:paraId="069AB9E2" w14:textId="4D949A52" w:rsidR="00036704" w:rsidRPr="006C2C7E" w:rsidRDefault="00FC0485" w:rsidP="00CA7C8F">
      <w:pPr>
        <w:pStyle w:val="12"/>
        <w:spacing w:line="360" w:lineRule="auto"/>
        <w:ind w:left="1040" w:hanging="1040"/>
      </w:pPr>
      <w:r w:rsidRPr="006C2C7E">
        <w:t>存放於本公司</w:t>
      </w:r>
      <w:proofErr w:type="gramStart"/>
      <w:r w:rsidRPr="006C2C7E">
        <w:t>直立式墓基之</w:t>
      </w:r>
      <w:proofErr w:type="gramEnd"/>
      <w:r w:rsidRPr="006C2C7E">
        <w:t>骨灰罐，其規格需符合現場櫃位可容納尺寸為限。</w:t>
      </w:r>
    </w:p>
    <w:p w14:paraId="78D9C659" w14:textId="27C5484B" w:rsidR="00036704" w:rsidRPr="006C2C7E" w:rsidRDefault="00FC0485" w:rsidP="00CA7C8F">
      <w:pPr>
        <w:pStyle w:val="1"/>
        <w:spacing w:line="360" w:lineRule="auto"/>
      </w:pPr>
      <w:r w:rsidRPr="006C2C7E">
        <w:t>管理</w:t>
      </w:r>
    </w:p>
    <w:p w14:paraId="42057D7B" w14:textId="7B4E1E8B" w:rsidR="00036704" w:rsidRPr="006C2C7E" w:rsidRDefault="00FC0485" w:rsidP="00CA7C8F">
      <w:pPr>
        <w:pStyle w:val="12"/>
        <w:spacing w:line="360" w:lineRule="auto"/>
        <w:ind w:left="1040" w:hanging="1040"/>
        <w:rPr>
          <w:b/>
        </w:rPr>
      </w:pPr>
      <w:r w:rsidRPr="006C2C7E">
        <w:t>本公司設置「安奉使用</w:t>
      </w:r>
      <w:proofErr w:type="gramStart"/>
      <w:r w:rsidRPr="006C2C7E">
        <w:t>申請暨切結</w:t>
      </w:r>
      <w:proofErr w:type="gramEnd"/>
      <w:r w:rsidRPr="006C2C7E">
        <w:t>書」以利永久保管，且電腦登錄，記載下列事項：</w:t>
      </w:r>
    </w:p>
    <w:p w14:paraId="67ABABC0" w14:textId="62340A4F" w:rsidR="00036704" w:rsidRPr="006C2C7E" w:rsidRDefault="00FC0485" w:rsidP="00CA7C8F">
      <w:pPr>
        <w:pStyle w:val="110"/>
        <w:spacing w:line="360" w:lineRule="auto"/>
        <w:ind w:left="1040" w:hanging="520"/>
      </w:pPr>
      <w:r w:rsidRPr="006C2C7E">
        <w:t>一、</w:t>
      </w:r>
      <w:proofErr w:type="gramStart"/>
      <w:r w:rsidRPr="006C2C7E">
        <w:t>直立式墓基永久</w:t>
      </w:r>
      <w:proofErr w:type="gramEnd"/>
      <w:r w:rsidRPr="006C2C7E">
        <w:t>使用權狀編號。</w:t>
      </w:r>
    </w:p>
    <w:p w14:paraId="3FE8DD4F" w14:textId="1B3D7560" w:rsidR="00036704" w:rsidRPr="006C2C7E" w:rsidRDefault="00FC0485" w:rsidP="00CA7C8F">
      <w:pPr>
        <w:pStyle w:val="110"/>
        <w:spacing w:line="360" w:lineRule="auto"/>
        <w:ind w:left="1040" w:hanging="520"/>
      </w:pPr>
      <w:r w:rsidRPr="006C2C7E">
        <w:t>二、</w:t>
      </w:r>
      <w:proofErr w:type="gramStart"/>
      <w:r w:rsidRPr="006C2C7E">
        <w:t>晉住直立式墓基</w:t>
      </w:r>
      <w:proofErr w:type="gramEnd"/>
      <w:r w:rsidRPr="006C2C7E">
        <w:t>之年、月、日。</w:t>
      </w:r>
    </w:p>
    <w:p w14:paraId="637F0380" w14:textId="06EE33D6" w:rsidR="00036704" w:rsidRPr="006C2C7E" w:rsidRDefault="00FC0485" w:rsidP="00CA7C8F">
      <w:pPr>
        <w:pStyle w:val="110"/>
        <w:spacing w:line="360" w:lineRule="auto"/>
        <w:ind w:left="1040" w:hanging="520"/>
      </w:pPr>
      <w:r w:rsidRPr="006C2C7E">
        <w:t>三、使用者姓名、出生、往生年月日，權狀持有人或申請人的個人資料。</w:t>
      </w:r>
    </w:p>
    <w:p w14:paraId="1AB6439B" w14:textId="04C88EE2" w:rsidR="00036704" w:rsidRPr="006C2C7E" w:rsidRDefault="00FC0485" w:rsidP="00CA7C8F">
      <w:pPr>
        <w:pStyle w:val="110"/>
        <w:spacing w:line="360" w:lineRule="auto"/>
        <w:ind w:left="1040" w:hanging="520"/>
        <w:rPr>
          <w:b/>
        </w:rPr>
      </w:pPr>
      <w:r w:rsidRPr="006C2C7E">
        <w:t>四、提供生平事蹟資料及照片一式。</w:t>
      </w:r>
    </w:p>
    <w:p w14:paraId="49347270" w14:textId="4E7B75FB" w:rsidR="00036704" w:rsidRPr="006C2C7E" w:rsidRDefault="00FC0485" w:rsidP="00CA7C8F">
      <w:pPr>
        <w:pStyle w:val="26"/>
        <w:spacing w:line="360" w:lineRule="auto"/>
        <w:ind w:left="1300" w:hanging="1300"/>
      </w:pPr>
      <w:proofErr w:type="gramStart"/>
      <w:r w:rsidRPr="006C2C7E">
        <w:t>直立式墓基為</w:t>
      </w:r>
      <w:proofErr w:type="gramEnd"/>
      <w:r w:rsidRPr="006C2C7E">
        <w:t>專供先人骨灰存放之用，嚴禁他用(如違禁品、易燃物…等)若有違反此情事者，一經查獲，依法究辦。其</w:t>
      </w:r>
      <w:proofErr w:type="gramStart"/>
      <w:r w:rsidRPr="006C2C7E">
        <w:t>責任由權狀</w:t>
      </w:r>
      <w:proofErr w:type="gramEnd"/>
      <w:r w:rsidRPr="006C2C7E">
        <w:t>持有人與委託代辦人負責。</w:t>
      </w:r>
    </w:p>
    <w:p w14:paraId="108112A7" w14:textId="67C6BE32" w:rsidR="00036704" w:rsidRPr="006C2C7E" w:rsidRDefault="00FC0485" w:rsidP="00CA7C8F">
      <w:pPr>
        <w:pStyle w:val="26"/>
        <w:spacing w:line="360" w:lineRule="auto"/>
        <w:ind w:left="1300" w:hanging="1300"/>
      </w:pPr>
      <w:r w:rsidRPr="006C2C7E">
        <w:t>本墓園區內嚴禁煙火，一律不准燃放香、燭、香煙、炮、金銀紙等，有燃放之必要時，應向本中心提出申請並經同意後，至指定區域內始得燃放，以確保公共安全。</w:t>
      </w:r>
    </w:p>
    <w:p w14:paraId="66CB80A9" w14:textId="0A4DDA92" w:rsidR="00036704" w:rsidRPr="006C2C7E" w:rsidRDefault="00FC0485" w:rsidP="00CA7C8F">
      <w:pPr>
        <w:pStyle w:val="26"/>
        <w:spacing w:line="360" w:lineRule="auto"/>
        <w:ind w:left="1300" w:hanging="1300"/>
      </w:pPr>
      <w:r w:rsidRPr="006C2C7E">
        <w:t>金銀爐使用，除焚燒金、銀紙及各項冥紙外，</w:t>
      </w:r>
      <w:proofErr w:type="gramStart"/>
      <w:r w:rsidRPr="006C2C7E">
        <w:t>其他物類一律</w:t>
      </w:r>
      <w:proofErr w:type="gramEnd"/>
      <w:r w:rsidRPr="006C2C7E">
        <w:t>不得使用燃燒，以確保環境品質與降低空氣污染；法會及年節期間配合政府環保政策金銀紙、紙</w:t>
      </w:r>
      <w:proofErr w:type="gramStart"/>
      <w:r w:rsidRPr="006C2C7E">
        <w:t>紮</w:t>
      </w:r>
      <w:proofErr w:type="gramEnd"/>
      <w:r w:rsidRPr="006C2C7E">
        <w:t>及其他物品統一交付</w:t>
      </w:r>
      <w:proofErr w:type="gramStart"/>
      <w:r w:rsidRPr="006C2C7E">
        <w:t>集中代燒</w:t>
      </w:r>
      <w:proofErr w:type="gramEnd"/>
      <w:r w:rsidRPr="006C2C7E">
        <w:t>。</w:t>
      </w:r>
    </w:p>
    <w:p w14:paraId="656124BF" w14:textId="552DA801" w:rsidR="00BF0B6E" w:rsidRPr="006C2C7E" w:rsidRDefault="00FC0485" w:rsidP="00CA7C8F">
      <w:pPr>
        <w:pStyle w:val="26"/>
        <w:spacing w:line="360" w:lineRule="auto"/>
        <w:ind w:left="1300" w:hanging="1300"/>
      </w:pPr>
      <w:r w:rsidRPr="006C2C7E">
        <w:t>本公司</w:t>
      </w:r>
      <w:proofErr w:type="gramStart"/>
      <w:r w:rsidRPr="006C2C7E">
        <w:t>直立式墓基框架</w:t>
      </w:r>
      <w:proofErr w:type="gramEnd"/>
      <w:r w:rsidRPr="006C2C7E">
        <w:t>、面板，均使用耐久質材料，除由本公司統一制式字體不得任意更改、破壞或加貼飾物，以求整齊、莊嚴。</w:t>
      </w:r>
    </w:p>
    <w:p w14:paraId="358DD9CF" w14:textId="08EA990E" w:rsidR="00036704" w:rsidRPr="006C2C7E" w:rsidRDefault="00BF0B6E" w:rsidP="00CA7C8F">
      <w:pPr>
        <w:pStyle w:val="26"/>
        <w:numPr>
          <w:ilvl w:val="0"/>
          <w:numId w:val="0"/>
        </w:numPr>
        <w:spacing w:line="360" w:lineRule="auto"/>
        <w:ind w:left="1300"/>
      </w:pPr>
      <w:r w:rsidRPr="006C2C7E">
        <w:t>倘有違反外加飾物者，本公司將自行移除，若毀損破壞則將依法賠償</w:t>
      </w:r>
      <w:r w:rsidRPr="006C2C7E">
        <w:rPr>
          <w:rFonts w:hint="eastAsia"/>
        </w:rPr>
        <w:t>。</w:t>
      </w:r>
    </w:p>
    <w:p w14:paraId="644BD8BA" w14:textId="7DDCD9BF" w:rsidR="00B5467F" w:rsidRPr="006C2C7E" w:rsidRDefault="00FC0485" w:rsidP="00CA7C8F">
      <w:pPr>
        <w:pStyle w:val="26"/>
        <w:spacing w:line="360" w:lineRule="auto"/>
        <w:ind w:left="1300" w:hanging="1300"/>
      </w:pPr>
      <w:r w:rsidRPr="006C2C7E">
        <w:t>本公司直立式</w:t>
      </w:r>
      <w:proofErr w:type="gramStart"/>
      <w:r w:rsidRPr="006C2C7E">
        <w:t>墓基除安厝</w:t>
      </w:r>
      <w:proofErr w:type="gramEnd"/>
      <w:r w:rsidRPr="006C2C7E">
        <w:t>開封外，不得私下開封，如需要開封時，請</w:t>
      </w:r>
      <w:r w:rsidRPr="006C2C7E">
        <w:lastRenderedPageBreak/>
        <w:t>至服務台辦理開封登記。</w:t>
      </w:r>
    </w:p>
    <w:p w14:paraId="03D0668B" w14:textId="0EBFED8B" w:rsidR="00B5467F" w:rsidRPr="006C2C7E" w:rsidRDefault="00FC0485" w:rsidP="00CA7C8F">
      <w:pPr>
        <w:pStyle w:val="26"/>
        <w:spacing w:line="360" w:lineRule="auto"/>
        <w:ind w:left="1300" w:hanging="1300"/>
      </w:pPr>
      <w:r w:rsidRPr="006C2C7E">
        <w:t>本公司</w:t>
      </w:r>
      <w:proofErr w:type="gramStart"/>
      <w:r w:rsidRPr="006C2C7E">
        <w:t>直立式墓基</w:t>
      </w:r>
      <w:proofErr w:type="gramEnd"/>
      <w:r w:rsidRPr="006C2C7E">
        <w:t>，由本管理處派專人負責清潔、整理，監督維護。</w:t>
      </w:r>
    </w:p>
    <w:p w14:paraId="11F450D9" w14:textId="6D7D885D" w:rsidR="00036704" w:rsidRPr="006C2C7E" w:rsidRDefault="00B5467F" w:rsidP="00CA7C8F">
      <w:pPr>
        <w:adjustRightInd w:val="0"/>
        <w:ind w:left="1300" w:hangingChars="500" w:hanging="1300"/>
        <w:jc w:val="both"/>
      </w:pPr>
      <w:r w:rsidRPr="006C2C7E">
        <w:rPr>
          <w:rFonts w:hint="eastAsia"/>
        </w:rPr>
        <w:t xml:space="preserve">　　　　　</w:t>
      </w:r>
      <w:r w:rsidR="00FC0485" w:rsidRPr="006C2C7E">
        <w:t>若遇有天災、地變、戰爭、自然耗損，非本公司人力可以預防及抗拒而導致</w:t>
      </w:r>
      <w:proofErr w:type="gramStart"/>
      <w:r w:rsidR="00FC0485" w:rsidRPr="006C2C7E">
        <w:t>直立式墓基損壞</w:t>
      </w:r>
      <w:proofErr w:type="gramEnd"/>
      <w:r w:rsidR="00FC0485" w:rsidRPr="006C2C7E">
        <w:t>、遺失者，本公司恕不負責賠償責任。若是人為管理過失所生之損害，當依法鑑定責任後，協商</w:t>
      </w:r>
      <w:bookmarkStart w:id="6" w:name="_heading=h.tyjcwt" w:colFirst="0" w:colLast="0"/>
      <w:bookmarkEnd w:id="6"/>
      <w:r w:rsidR="00FC0485" w:rsidRPr="006C2C7E">
        <w:t>處理。</w:t>
      </w:r>
    </w:p>
    <w:p w14:paraId="64CE448F" w14:textId="63381A26" w:rsidR="00036704" w:rsidRPr="006C2C7E" w:rsidRDefault="00FC0485" w:rsidP="00CA7C8F">
      <w:pPr>
        <w:pStyle w:val="26"/>
        <w:spacing w:line="360" w:lineRule="auto"/>
        <w:ind w:left="1300" w:hanging="1300"/>
      </w:pPr>
      <w:r w:rsidRPr="006C2C7E">
        <w:t>骨灰</w:t>
      </w:r>
      <w:proofErr w:type="gramStart"/>
      <w:r w:rsidRPr="006C2C7E">
        <w:t>罐於晉住直立式墓基前</w:t>
      </w:r>
      <w:proofErr w:type="gramEnd"/>
      <w:r w:rsidRPr="006C2C7E">
        <w:t>應嚴格密封，方</w:t>
      </w:r>
      <w:proofErr w:type="gramStart"/>
      <w:r w:rsidRPr="006C2C7E">
        <w:t>可晉住</w:t>
      </w:r>
      <w:proofErr w:type="gramEnd"/>
      <w:r w:rsidRPr="006C2C7E">
        <w:t>。</w:t>
      </w:r>
    </w:p>
    <w:p w14:paraId="582916D6" w14:textId="0C35B71F" w:rsidR="00036704" w:rsidRPr="006C2C7E" w:rsidRDefault="00FC0485" w:rsidP="00CA7C8F">
      <w:pPr>
        <w:pStyle w:val="26"/>
        <w:spacing w:line="360" w:lineRule="auto"/>
        <w:ind w:left="1300" w:hanging="1300"/>
      </w:pPr>
      <w:r w:rsidRPr="006C2C7E">
        <w:t>本園區內嚴禁吸菸、嚼食檳榔，禁帶寵物，且勿大聲喧嘩。</w:t>
      </w:r>
    </w:p>
    <w:p w14:paraId="3B5DF75E" w14:textId="78D45F2D" w:rsidR="00036704" w:rsidRPr="006C2C7E" w:rsidRDefault="00556032" w:rsidP="00CA7C8F">
      <w:pPr>
        <w:pStyle w:val="1"/>
        <w:spacing w:line="360" w:lineRule="auto"/>
      </w:pPr>
      <w:r w:rsidRPr="006C2C7E">
        <w:rPr>
          <w:rFonts w:hint="eastAsia"/>
        </w:rPr>
        <w:t xml:space="preserve">　</w:t>
      </w:r>
      <w:r w:rsidR="00FC0485" w:rsidRPr="006C2C7E">
        <w:t>服務</w:t>
      </w:r>
    </w:p>
    <w:p w14:paraId="007B941C" w14:textId="2D68864D" w:rsidR="007C390E" w:rsidRPr="006C2C7E" w:rsidRDefault="00FC0485" w:rsidP="00CA7C8F">
      <w:pPr>
        <w:pStyle w:val="26"/>
        <w:spacing w:line="360" w:lineRule="auto"/>
        <w:ind w:left="1300" w:hanging="1300"/>
      </w:pPr>
      <w:r w:rsidRPr="006C2C7E">
        <w:t>本園區開放時間為上午九點至下午五點止，凡進入本公司園區內追思、祭拜、參觀者皆須於警衛室或櫃台登記，方可進行。</w:t>
      </w:r>
    </w:p>
    <w:p w14:paraId="19B5C03D" w14:textId="59C44214" w:rsidR="00036704" w:rsidRPr="006C2C7E" w:rsidRDefault="007C390E" w:rsidP="00CA7C8F">
      <w:pPr>
        <w:adjustRightInd w:val="0"/>
        <w:ind w:left="1300" w:hangingChars="500" w:hanging="1300"/>
        <w:jc w:val="both"/>
      </w:pPr>
      <w:r w:rsidRPr="006C2C7E">
        <w:rPr>
          <w:rFonts w:hint="eastAsia"/>
        </w:rPr>
        <w:t xml:space="preserve">　　　　　</w:t>
      </w:r>
      <w:r w:rsidR="00FC0485" w:rsidRPr="006C2C7E">
        <w:t>非開放時間，除因舉行安</w:t>
      </w:r>
      <w:proofErr w:type="gramStart"/>
      <w:r w:rsidR="00FC0485" w:rsidRPr="006C2C7E">
        <w:t>厝</w:t>
      </w:r>
      <w:proofErr w:type="gramEnd"/>
      <w:r w:rsidR="00FC0485" w:rsidRPr="006C2C7E">
        <w:t>儀式或本園區工作人員因工作需要外，非經本公司同意，本公司得禁止、拒絕</w:t>
      </w:r>
      <w:r w:rsidR="00094A10" w:rsidRPr="006C2C7E">
        <w:rPr>
          <w:rFonts w:hint="eastAsia"/>
        </w:rPr>
        <w:t>甲</w:t>
      </w:r>
      <w:r w:rsidR="00FC0485" w:rsidRPr="006C2C7E">
        <w:t>方進入園區。</w:t>
      </w:r>
    </w:p>
    <w:p w14:paraId="531B0437" w14:textId="4CD2CA26" w:rsidR="00036704" w:rsidRPr="006C2C7E" w:rsidRDefault="00FC0485" w:rsidP="00CA7C8F">
      <w:pPr>
        <w:pStyle w:val="26"/>
        <w:spacing w:line="360" w:lineRule="auto"/>
        <w:ind w:left="1300" w:hanging="1300"/>
      </w:pPr>
      <w:r w:rsidRPr="006C2C7E">
        <w:t>本公司管理處應視法會、慶典祭拜人潮情況，得於特定區域及時間內管制進入人數，以維護管理安全品質。</w:t>
      </w:r>
    </w:p>
    <w:p w14:paraId="43C56DCD" w14:textId="62BE073B" w:rsidR="00036704" w:rsidRPr="006C2C7E" w:rsidRDefault="00FC0485" w:rsidP="00CA7C8F">
      <w:pPr>
        <w:pStyle w:val="26"/>
        <w:spacing w:line="360" w:lineRule="auto"/>
        <w:ind w:left="1300" w:hanging="1300"/>
      </w:pPr>
      <w:r w:rsidRPr="006C2C7E">
        <w:t>家屬如需自行舉辦超渡、誦經等法事，應先向本園區申請後，由管理人員安排舉辦，唯不得違反公序良俗。</w:t>
      </w:r>
    </w:p>
    <w:p w14:paraId="08123BCD" w14:textId="3A361369" w:rsidR="00036704" w:rsidRPr="006C2C7E" w:rsidRDefault="00556032" w:rsidP="00CA7C8F">
      <w:pPr>
        <w:pStyle w:val="1"/>
        <w:spacing w:line="360" w:lineRule="auto"/>
      </w:pPr>
      <w:r w:rsidRPr="006C2C7E">
        <w:rPr>
          <w:rFonts w:hint="eastAsia"/>
        </w:rPr>
        <w:t xml:space="preserve">　　</w:t>
      </w:r>
      <w:r w:rsidR="00FC0485" w:rsidRPr="006C2C7E">
        <w:t>暫</w:t>
      </w:r>
      <w:proofErr w:type="gramStart"/>
      <w:r w:rsidR="00FC0485" w:rsidRPr="006C2C7E">
        <w:t>厝</w:t>
      </w:r>
      <w:proofErr w:type="gramEnd"/>
    </w:p>
    <w:p w14:paraId="3B459EA2" w14:textId="6FD676F6" w:rsidR="00036704" w:rsidRPr="006C2C7E" w:rsidRDefault="00FC0485" w:rsidP="00CA7C8F">
      <w:pPr>
        <w:pStyle w:val="30"/>
        <w:spacing w:line="360" w:lineRule="auto"/>
        <w:ind w:left="1560" w:hanging="1560"/>
      </w:pPr>
      <w:r w:rsidRPr="006C2C7E">
        <w:t>凡持有本公司</w:t>
      </w:r>
      <w:proofErr w:type="gramStart"/>
      <w:r w:rsidRPr="006C2C7E">
        <w:t>直立式墓基永久</w:t>
      </w:r>
      <w:proofErr w:type="gramEnd"/>
      <w:r w:rsidRPr="006C2C7E">
        <w:t>使用權持有人，因故須辦理暫</w:t>
      </w:r>
      <w:proofErr w:type="gramStart"/>
      <w:r w:rsidRPr="006C2C7E">
        <w:t>厝</w:t>
      </w:r>
      <w:proofErr w:type="gramEnd"/>
      <w:r w:rsidRPr="006C2C7E">
        <w:t>使用，得向本公司申請切結免費暫</w:t>
      </w:r>
      <w:proofErr w:type="gramStart"/>
      <w:r w:rsidRPr="006C2C7E">
        <w:t>厝</w:t>
      </w:r>
      <w:proofErr w:type="gramEnd"/>
      <w:r w:rsidRPr="006C2C7E">
        <w:t>之手續。</w:t>
      </w:r>
    </w:p>
    <w:p w14:paraId="263E4D90" w14:textId="426BC169" w:rsidR="00556032" w:rsidRPr="006C2C7E" w:rsidRDefault="00FC0485" w:rsidP="00CA7C8F">
      <w:pPr>
        <w:pStyle w:val="30"/>
        <w:spacing w:line="360" w:lineRule="auto"/>
        <w:ind w:left="1560" w:hanging="1560"/>
      </w:pPr>
      <w:r w:rsidRPr="006C2C7E">
        <w:t>上述免費暫</w:t>
      </w:r>
      <w:proofErr w:type="gramStart"/>
      <w:r w:rsidRPr="006C2C7E">
        <w:t>厝</w:t>
      </w:r>
      <w:proofErr w:type="gramEnd"/>
      <w:r w:rsidRPr="006C2C7E">
        <w:t>時間以不超過一年為限，唯暫</w:t>
      </w:r>
      <w:proofErr w:type="gramStart"/>
      <w:r w:rsidRPr="006C2C7E">
        <w:t>厝</w:t>
      </w:r>
      <w:proofErr w:type="gramEnd"/>
      <w:r w:rsidRPr="006C2C7E">
        <w:t>於原購買位置者不在此限。</w:t>
      </w:r>
    </w:p>
    <w:p w14:paraId="7BA2E1A4" w14:textId="662EDAB1" w:rsidR="00995350" w:rsidRPr="006C2C7E" w:rsidRDefault="00556032" w:rsidP="00CA7C8F">
      <w:pPr>
        <w:adjustRightInd w:val="0"/>
      </w:pPr>
      <w:r w:rsidRPr="006C2C7E">
        <w:br w:type="page"/>
      </w:r>
    </w:p>
    <w:p w14:paraId="07F54D77" w14:textId="01371553" w:rsidR="00036704" w:rsidRPr="006C2C7E" w:rsidRDefault="00556032" w:rsidP="00CA7C8F">
      <w:pPr>
        <w:pStyle w:val="1"/>
        <w:spacing w:line="360" w:lineRule="auto"/>
      </w:pPr>
      <w:r w:rsidRPr="006C2C7E">
        <w:rPr>
          <w:rFonts w:hint="eastAsia"/>
        </w:rPr>
        <w:lastRenderedPageBreak/>
        <w:t xml:space="preserve">　　</w:t>
      </w:r>
      <w:r w:rsidR="00FC0485" w:rsidRPr="006C2C7E">
        <w:t>附則</w:t>
      </w:r>
    </w:p>
    <w:p w14:paraId="68A98AB2" w14:textId="58ED167E" w:rsidR="00036704" w:rsidRPr="006C2C7E" w:rsidRDefault="00FC0485" w:rsidP="00CA7C8F">
      <w:pPr>
        <w:pStyle w:val="30"/>
        <w:spacing w:line="360" w:lineRule="auto"/>
        <w:ind w:left="1560" w:hanging="1560"/>
      </w:pPr>
      <w:r w:rsidRPr="006C2C7E">
        <w:t>本辦法依據殯葬管理條例及台中市殯葬管理自治條例修訂。</w:t>
      </w:r>
    </w:p>
    <w:p w14:paraId="27BAA7DE" w14:textId="1A84C082" w:rsidR="00036704" w:rsidRPr="006C2C7E" w:rsidRDefault="00FC0485" w:rsidP="00CA7C8F">
      <w:pPr>
        <w:pStyle w:val="30"/>
        <w:spacing w:line="360" w:lineRule="auto"/>
        <w:ind w:left="1560" w:hanging="1560"/>
      </w:pPr>
      <w:r w:rsidRPr="006C2C7E">
        <w:t>本辦法未盡事宜，悉依政府有關法令及公序良俗，本誠信原則處理之。</w:t>
      </w:r>
    </w:p>
    <w:p w14:paraId="7638A8BD" w14:textId="3344C919" w:rsidR="00B5467F" w:rsidRPr="006C2C7E" w:rsidRDefault="00FC0485" w:rsidP="00CA7C8F">
      <w:pPr>
        <w:pStyle w:val="30"/>
        <w:spacing w:line="360" w:lineRule="auto"/>
        <w:ind w:left="1560" w:hanging="1560"/>
      </w:pPr>
      <w:r w:rsidRPr="006C2C7E">
        <w:t>凡在本園區內持有永久使用權者，均視同願意遵守本辦法規定事項，並於簽約時蓋章確認。</w:t>
      </w:r>
    </w:p>
    <w:p w14:paraId="26906B9B" w14:textId="19445FE8" w:rsidR="00BB4C13" w:rsidRPr="006C2C7E" w:rsidRDefault="00FC0485" w:rsidP="00CA7C8F">
      <w:pPr>
        <w:pStyle w:val="30"/>
        <w:spacing w:line="360" w:lineRule="auto"/>
        <w:ind w:left="1560" w:hanging="1560"/>
      </w:pPr>
      <w:r w:rsidRPr="006C2C7E">
        <w:t>本公司保有修改本管理辦法之權利，如有任何變更內容或詳細注意事項將公布於本園區網頁。</w:t>
      </w:r>
    </w:p>
    <w:sectPr w:rsidR="00BB4C13" w:rsidRPr="006C2C7E" w:rsidSect="00062CF2">
      <w:footerReference w:type="even" r:id="rId9"/>
      <w:footerReference w:type="default" r:id="rId10"/>
      <w:pgSz w:w="11907" w:h="16840" w:code="9"/>
      <w:pgMar w:top="1134" w:right="1134" w:bottom="1134" w:left="567" w:header="851" w:footer="170" w:gutter="85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BA9C6" w14:textId="77777777" w:rsidR="00D61BCD" w:rsidRDefault="00D61BCD">
      <w:pPr>
        <w:spacing w:line="240" w:lineRule="auto"/>
      </w:pPr>
      <w:r>
        <w:separator/>
      </w:r>
    </w:p>
  </w:endnote>
  <w:endnote w:type="continuationSeparator" w:id="0">
    <w:p w14:paraId="5E5FB889" w14:textId="77777777" w:rsidR="00D61BCD" w:rsidRDefault="00D61B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101FF" w14:textId="77777777" w:rsidR="00036704" w:rsidRDefault="00FC0485">
    <w:pPr>
      <w:pBdr>
        <w:top w:val="nil"/>
        <w:left w:val="nil"/>
        <w:bottom w:val="nil"/>
        <w:right w:val="nil"/>
        <w:between w:val="nil"/>
      </w:pBdr>
      <w:tabs>
        <w:tab w:val="center" w:pos="4153"/>
        <w:tab w:val="right" w:pos="8306"/>
      </w:tabs>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BC01AF">
      <w:rPr>
        <w:noProof/>
        <w:color w:val="000000"/>
        <w:sz w:val="20"/>
        <w:szCs w:val="20"/>
      </w:rPr>
      <w:t>2</w:t>
    </w:r>
    <w:r>
      <w:rPr>
        <w:color w:val="000000"/>
        <w:sz w:val="20"/>
        <w:szCs w:val="20"/>
      </w:rPr>
      <w:fldChar w:fldCharType="end"/>
    </w:r>
  </w:p>
  <w:p w14:paraId="2EE6853B" w14:textId="77777777" w:rsidR="00036704" w:rsidRDefault="00036704">
    <w:pPr>
      <w:pBdr>
        <w:top w:val="nil"/>
        <w:left w:val="nil"/>
        <w:bottom w:val="nil"/>
        <w:right w:val="nil"/>
        <w:between w:val="nil"/>
      </w:pBdr>
      <w:tabs>
        <w:tab w:val="center" w:pos="4153"/>
        <w:tab w:val="right" w:pos="8306"/>
      </w:tabs>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B300" w14:textId="5D320A75" w:rsidR="00036704" w:rsidRDefault="00FC0485">
    <w:pPr>
      <w:pBdr>
        <w:top w:val="nil"/>
        <w:left w:val="nil"/>
        <w:bottom w:val="nil"/>
        <w:right w:val="nil"/>
        <w:between w:val="nil"/>
      </w:pBdr>
      <w:tabs>
        <w:tab w:val="center" w:pos="4153"/>
        <w:tab w:val="right" w:pos="8306"/>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BD497F">
      <w:rPr>
        <w:noProof/>
        <w:color w:val="000000"/>
        <w:sz w:val="20"/>
        <w:szCs w:val="20"/>
      </w:rPr>
      <w:t>6</w:t>
    </w:r>
    <w:r>
      <w:rPr>
        <w:color w:val="000000"/>
        <w:sz w:val="20"/>
        <w:szCs w:val="20"/>
      </w:rPr>
      <w:fldChar w:fldCharType="end"/>
    </w:r>
  </w:p>
  <w:p w14:paraId="4F41FF42" w14:textId="77777777" w:rsidR="00036704" w:rsidRDefault="00036704">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59319" w14:textId="77777777" w:rsidR="00D61BCD" w:rsidRDefault="00D61BCD">
      <w:pPr>
        <w:spacing w:line="240" w:lineRule="auto"/>
      </w:pPr>
      <w:r>
        <w:separator/>
      </w:r>
    </w:p>
  </w:footnote>
  <w:footnote w:type="continuationSeparator" w:id="0">
    <w:p w14:paraId="15079D88" w14:textId="77777777" w:rsidR="00D61BCD" w:rsidRDefault="00D61BC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7D6B"/>
    <w:multiLevelType w:val="hybridMultilevel"/>
    <w:tmpl w:val="AFD4DCDE"/>
    <w:lvl w:ilvl="0" w:tplc="5C02253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987207"/>
    <w:multiLevelType w:val="hybridMultilevel"/>
    <w:tmpl w:val="862023CC"/>
    <w:lvl w:ilvl="0" w:tplc="42E600D0">
      <w:start w:val="1"/>
      <w:numFmt w:val="taiwaneseCountingThousand"/>
      <w:pStyle w:val="1"/>
      <w:suff w:val="nothing"/>
      <w:lvlText w:val="第%1章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DE74F0"/>
    <w:multiLevelType w:val="multilevel"/>
    <w:tmpl w:val="FF223E0C"/>
    <w:lvl w:ilvl="0">
      <w:start w:val="1"/>
      <w:numFmt w:val="taiwaneseCountingThousand"/>
      <w:suff w:val="nothing"/>
      <w:lvlText w:val="第%1條　"/>
      <w:lvlJc w:val="left"/>
      <w:pPr>
        <w:ind w:left="1077" w:hanging="1077"/>
      </w:pPr>
      <w:rPr>
        <w:rFonts w:hint="eastAsia"/>
      </w:rPr>
    </w:lvl>
    <w:lvl w:ilvl="1">
      <w:start w:val="1"/>
      <w:numFmt w:val="taiwaneseCountingThousand"/>
      <w:lvlText w:val="%2、"/>
      <w:lvlJc w:val="left"/>
      <w:pPr>
        <w:ind w:left="1032" w:hanging="578"/>
      </w:pPr>
      <w:rPr>
        <w:rFonts w:hint="eastAsia"/>
      </w:rPr>
    </w:lvl>
    <w:lvl w:ilvl="2">
      <w:start w:val="1"/>
      <w:numFmt w:val="decimal"/>
      <w:suff w:val="nothing"/>
      <w:lvlText w:val="%3."/>
      <w:lvlJc w:val="left"/>
      <w:pPr>
        <w:ind w:left="1531" w:hanging="284"/>
      </w:pPr>
      <w:rPr>
        <w:rFonts w:hint="eastAsia"/>
      </w:rPr>
    </w:lvl>
    <w:lvl w:ilvl="3">
      <w:start w:val="1"/>
      <w:numFmt w:val="none"/>
      <w:suff w:val="nothing"/>
      <w:lvlText w:val=""/>
      <w:lvlJc w:val="left"/>
      <w:pPr>
        <w:ind w:left="1032" w:firstLine="0"/>
      </w:pPr>
      <w:rPr>
        <w:rFonts w:hint="eastAsia"/>
        <w:lang w:val="en-US"/>
      </w:rPr>
    </w:lvl>
    <w:lvl w:ilvl="4">
      <w:start w:val="1"/>
      <w:numFmt w:val="taiwaneseCountingThousand"/>
      <w:lvlText w:val="%5、"/>
      <w:lvlJc w:val="left"/>
      <w:pPr>
        <w:ind w:left="1756" w:hanging="480"/>
      </w:pPr>
      <w:rPr>
        <w:rFonts w:ascii="Times New Roman" w:hAnsi="Times New Roman" w:cs="Times New Roman" w:hint="default"/>
      </w:rPr>
    </w:lvl>
    <w:lvl w:ilvl="5">
      <w:start w:val="1"/>
      <w:numFmt w:val="taiwaneseCountingThousand"/>
      <w:lvlText w:val="%6、"/>
      <w:lvlJc w:val="left"/>
      <w:pPr>
        <w:ind w:left="9896" w:hanging="539"/>
      </w:pPr>
      <w:rPr>
        <w:rFonts w:hint="eastAsia"/>
      </w:rPr>
    </w:lvl>
    <w:lvl w:ilvl="6">
      <w:start w:val="1"/>
      <w:numFmt w:val="none"/>
      <w:suff w:val="nothing"/>
      <w:lvlText w:val=""/>
      <w:lvlJc w:val="left"/>
      <w:pPr>
        <w:ind w:left="1531" w:firstLine="0"/>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1C163A85"/>
    <w:multiLevelType w:val="hybridMultilevel"/>
    <w:tmpl w:val="9E56AF2E"/>
    <w:lvl w:ilvl="0" w:tplc="5C02253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113BB6"/>
    <w:multiLevelType w:val="multilevel"/>
    <w:tmpl w:val="BFCEF6CC"/>
    <w:lvl w:ilvl="0">
      <w:start w:val="1"/>
      <w:numFmt w:val="taiwaneseCountingThousand"/>
      <w:suff w:val="nothing"/>
      <w:lvlText w:val="第%1條　"/>
      <w:lvlJc w:val="left"/>
      <w:pPr>
        <w:ind w:left="1077" w:hanging="1077"/>
      </w:pPr>
      <w:rPr>
        <w:rFonts w:hint="eastAsia"/>
      </w:rPr>
    </w:lvl>
    <w:lvl w:ilvl="1">
      <w:start w:val="1"/>
      <w:numFmt w:val="taiwaneseCountingThousand"/>
      <w:lvlText w:val="%2、"/>
      <w:lvlJc w:val="left"/>
      <w:pPr>
        <w:ind w:left="1032" w:hanging="578"/>
      </w:pPr>
      <w:rPr>
        <w:rFonts w:hint="eastAsia"/>
      </w:rPr>
    </w:lvl>
    <w:lvl w:ilvl="2">
      <w:start w:val="1"/>
      <w:numFmt w:val="decimal"/>
      <w:suff w:val="nothing"/>
      <w:lvlText w:val="%3."/>
      <w:lvlJc w:val="left"/>
      <w:pPr>
        <w:ind w:left="1531" w:hanging="284"/>
      </w:pPr>
      <w:rPr>
        <w:rFonts w:hint="eastAsia"/>
      </w:rPr>
    </w:lvl>
    <w:lvl w:ilvl="3">
      <w:start w:val="1"/>
      <w:numFmt w:val="taiwaneseCountingThousand"/>
      <w:lvlText w:val="%4、"/>
      <w:lvlJc w:val="left"/>
      <w:pPr>
        <w:ind w:left="2324" w:hanging="480"/>
      </w:pPr>
      <w:rPr>
        <w:rFonts w:hint="eastAsia"/>
      </w:rPr>
    </w:lvl>
    <w:lvl w:ilvl="4">
      <w:start w:val="1"/>
      <w:numFmt w:val="none"/>
      <w:suff w:val="nothing"/>
      <w:lvlText w:val=""/>
      <w:lvlJc w:val="left"/>
      <w:pPr>
        <w:ind w:left="1276" w:firstLine="0"/>
      </w:pPr>
      <w:rPr>
        <w:rFonts w:hint="eastAsia"/>
      </w:rPr>
    </w:lvl>
    <w:lvl w:ilvl="5">
      <w:start w:val="1"/>
      <w:numFmt w:val="taiwaneseCountingThousand"/>
      <w:lvlText w:val="%6、"/>
      <w:lvlJc w:val="left"/>
      <w:pPr>
        <w:ind w:left="1248" w:hanging="539"/>
      </w:pPr>
      <w:rPr>
        <w:rFonts w:hint="eastAsia"/>
      </w:rPr>
    </w:lvl>
    <w:lvl w:ilvl="6">
      <w:start w:val="1"/>
      <w:numFmt w:val="none"/>
      <w:suff w:val="nothing"/>
      <w:lvlText w:val=""/>
      <w:lvlJc w:val="left"/>
      <w:pPr>
        <w:ind w:left="1531" w:firstLine="0"/>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21863B96"/>
    <w:multiLevelType w:val="multilevel"/>
    <w:tmpl w:val="BFCEF6CC"/>
    <w:lvl w:ilvl="0">
      <w:start w:val="1"/>
      <w:numFmt w:val="taiwaneseCountingThousand"/>
      <w:suff w:val="nothing"/>
      <w:lvlText w:val="第%1條　"/>
      <w:lvlJc w:val="left"/>
      <w:pPr>
        <w:ind w:left="1077" w:hanging="1077"/>
      </w:pPr>
      <w:rPr>
        <w:rFonts w:hint="eastAsia"/>
      </w:rPr>
    </w:lvl>
    <w:lvl w:ilvl="1">
      <w:start w:val="1"/>
      <w:numFmt w:val="taiwaneseCountingThousand"/>
      <w:lvlText w:val="%2、"/>
      <w:lvlJc w:val="left"/>
      <w:pPr>
        <w:ind w:left="1032" w:hanging="578"/>
      </w:pPr>
      <w:rPr>
        <w:rFonts w:hint="eastAsia"/>
      </w:rPr>
    </w:lvl>
    <w:lvl w:ilvl="2">
      <w:start w:val="1"/>
      <w:numFmt w:val="decimal"/>
      <w:suff w:val="nothing"/>
      <w:lvlText w:val="%3."/>
      <w:lvlJc w:val="left"/>
      <w:pPr>
        <w:ind w:left="1531" w:hanging="284"/>
      </w:pPr>
      <w:rPr>
        <w:rFonts w:hint="eastAsia"/>
      </w:rPr>
    </w:lvl>
    <w:lvl w:ilvl="3">
      <w:start w:val="1"/>
      <w:numFmt w:val="taiwaneseCountingThousand"/>
      <w:lvlText w:val="%4、"/>
      <w:lvlJc w:val="left"/>
      <w:pPr>
        <w:ind w:left="1512" w:hanging="480"/>
      </w:pPr>
      <w:rPr>
        <w:rFonts w:hint="eastAsia"/>
      </w:rPr>
    </w:lvl>
    <w:lvl w:ilvl="4">
      <w:start w:val="1"/>
      <w:numFmt w:val="none"/>
      <w:suff w:val="nothing"/>
      <w:lvlText w:val=""/>
      <w:lvlJc w:val="left"/>
      <w:pPr>
        <w:ind w:left="1276" w:firstLine="0"/>
      </w:pPr>
      <w:rPr>
        <w:rFonts w:hint="eastAsia"/>
      </w:rPr>
    </w:lvl>
    <w:lvl w:ilvl="5">
      <w:start w:val="1"/>
      <w:numFmt w:val="taiwaneseCountingThousand"/>
      <w:lvlText w:val="%6、"/>
      <w:lvlJc w:val="left"/>
      <w:pPr>
        <w:ind w:left="1248" w:hanging="539"/>
      </w:pPr>
      <w:rPr>
        <w:rFonts w:hint="eastAsia"/>
      </w:rPr>
    </w:lvl>
    <w:lvl w:ilvl="6">
      <w:start w:val="1"/>
      <w:numFmt w:val="none"/>
      <w:suff w:val="nothing"/>
      <w:lvlText w:val=""/>
      <w:lvlJc w:val="left"/>
      <w:pPr>
        <w:ind w:left="1531" w:firstLine="0"/>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23970DFB"/>
    <w:multiLevelType w:val="multilevel"/>
    <w:tmpl w:val="63843082"/>
    <w:styleLink w:val="a"/>
    <w:lvl w:ilvl="0">
      <w:start w:val="1"/>
      <w:numFmt w:val="none"/>
      <w:lvlText w:val="第一條"/>
      <w:lvlJc w:val="left"/>
      <w:pPr>
        <w:ind w:left="425" w:hanging="425"/>
      </w:pPr>
      <w:rPr>
        <w:rFonts w:eastAsia="標楷體" w:hint="eastAsia"/>
        <w:b/>
        <w:sz w:val="26"/>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FFE58D3"/>
    <w:multiLevelType w:val="multilevel"/>
    <w:tmpl w:val="BFCEF6CC"/>
    <w:lvl w:ilvl="0">
      <w:start w:val="1"/>
      <w:numFmt w:val="taiwaneseCountingThousand"/>
      <w:suff w:val="nothing"/>
      <w:lvlText w:val="第%1條　"/>
      <w:lvlJc w:val="left"/>
      <w:pPr>
        <w:ind w:left="1077" w:hanging="1077"/>
      </w:pPr>
      <w:rPr>
        <w:rFonts w:hint="eastAsia"/>
      </w:rPr>
    </w:lvl>
    <w:lvl w:ilvl="1">
      <w:start w:val="1"/>
      <w:numFmt w:val="taiwaneseCountingThousand"/>
      <w:lvlText w:val="%2、"/>
      <w:lvlJc w:val="left"/>
      <w:pPr>
        <w:ind w:left="1032" w:hanging="578"/>
      </w:pPr>
      <w:rPr>
        <w:rFonts w:hint="eastAsia"/>
      </w:rPr>
    </w:lvl>
    <w:lvl w:ilvl="2">
      <w:start w:val="1"/>
      <w:numFmt w:val="decimal"/>
      <w:suff w:val="nothing"/>
      <w:lvlText w:val="%3."/>
      <w:lvlJc w:val="left"/>
      <w:pPr>
        <w:ind w:left="1531" w:hanging="284"/>
      </w:pPr>
      <w:rPr>
        <w:rFonts w:hint="eastAsia"/>
      </w:rPr>
    </w:lvl>
    <w:lvl w:ilvl="3">
      <w:start w:val="1"/>
      <w:numFmt w:val="taiwaneseCountingThousand"/>
      <w:lvlText w:val="%4、"/>
      <w:lvlJc w:val="left"/>
      <w:pPr>
        <w:ind w:left="1512" w:hanging="480"/>
      </w:pPr>
      <w:rPr>
        <w:rFonts w:hint="eastAsia"/>
      </w:rPr>
    </w:lvl>
    <w:lvl w:ilvl="4">
      <w:start w:val="1"/>
      <w:numFmt w:val="none"/>
      <w:suff w:val="nothing"/>
      <w:lvlText w:val=""/>
      <w:lvlJc w:val="left"/>
      <w:pPr>
        <w:ind w:left="1276" w:firstLine="0"/>
      </w:pPr>
      <w:rPr>
        <w:rFonts w:hint="eastAsia"/>
      </w:rPr>
    </w:lvl>
    <w:lvl w:ilvl="5">
      <w:start w:val="1"/>
      <w:numFmt w:val="taiwaneseCountingThousand"/>
      <w:lvlText w:val="%6、"/>
      <w:lvlJc w:val="left"/>
      <w:pPr>
        <w:ind w:left="1248" w:hanging="539"/>
      </w:pPr>
      <w:rPr>
        <w:rFonts w:hint="eastAsia"/>
      </w:rPr>
    </w:lvl>
    <w:lvl w:ilvl="6">
      <w:start w:val="1"/>
      <w:numFmt w:val="none"/>
      <w:suff w:val="nothing"/>
      <w:lvlText w:val=""/>
      <w:lvlJc w:val="left"/>
      <w:pPr>
        <w:ind w:left="1531" w:firstLine="0"/>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37877CFA"/>
    <w:multiLevelType w:val="hybridMultilevel"/>
    <w:tmpl w:val="4446C03C"/>
    <w:lvl w:ilvl="0" w:tplc="5C02253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3206087"/>
    <w:multiLevelType w:val="multilevel"/>
    <w:tmpl w:val="13982ECE"/>
    <w:lvl w:ilvl="0">
      <w:start w:val="1"/>
      <w:numFmt w:val="taiwaneseCountingThousand"/>
      <w:suff w:val="nothing"/>
      <w:lvlText w:val="第%1條　"/>
      <w:lvlJc w:val="left"/>
      <w:pPr>
        <w:ind w:left="1077" w:hanging="1077"/>
      </w:pPr>
      <w:rPr>
        <w:rFonts w:hint="eastAsia"/>
      </w:rPr>
    </w:lvl>
    <w:lvl w:ilvl="1">
      <w:start w:val="1"/>
      <w:numFmt w:val="taiwaneseCountingThousand"/>
      <w:lvlText w:val="%2、"/>
      <w:lvlJc w:val="left"/>
      <w:pPr>
        <w:ind w:left="1032" w:hanging="578"/>
      </w:pPr>
      <w:rPr>
        <w:rFonts w:hint="eastAsia"/>
      </w:rPr>
    </w:lvl>
    <w:lvl w:ilvl="2">
      <w:start w:val="1"/>
      <w:numFmt w:val="decimal"/>
      <w:suff w:val="nothing"/>
      <w:lvlText w:val="%3."/>
      <w:lvlJc w:val="left"/>
      <w:pPr>
        <w:ind w:left="1531" w:hanging="284"/>
      </w:pPr>
      <w:rPr>
        <w:rFonts w:hint="eastAsia"/>
      </w:rPr>
    </w:lvl>
    <w:lvl w:ilvl="3">
      <w:start w:val="1"/>
      <w:numFmt w:val="taiwaneseCountingThousand"/>
      <w:lvlText w:val="%4、"/>
      <w:lvlJc w:val="left"/>
      <w:pPr>
        <w:ind w:left="1512" w:hanging="480"/>
      </w:pPr>
      <w:rPr>
        <w:rFonts w:hint="eastAsia"/>
      </w:rPr>
    </w:lvl>
    <w:lvl w:ilvl="4">
      <w:start w:val="1"/>
      <w:numFmt w:val="none"/>
      <w:suff w:val="nothing"/>
      <w:lvlText w:val=""/>
      <w:lvlJc w:val="left"/>
      <w:pPr>
        <w:ind w:left="1276" w:firstLine="0"/>
      </w:pPr>
      <w:rPr>
        <w:rFonts w:hint="eastAsia"/>
      </w:rPr>
    </w:lvl>
    <w:lvl w:ilvl="5">
      <w:start w:val="1"/>
      <w:numFmt w:val="taiwaneseCountingThousand"/>
      <w:lvlText w:val="%6、"/>
      <w:lvlJc w:val="left"/>
      <w:pPr>
        <w:ind w:left="1248" w:hanging="539"/>
      </w:pPr>
      <w:rPr>
        <w:rFonts w:hint="eastAsia"/>
      </w:rPr>
    </w:lvl>
    <w:lvl w:ilvl="6">
      <w:start w:val="1"/>
      <w:numFmt w:val="none"/>
      <w:suff w:val="nothing"/>
      <w:lvlText w:val=""/>
      <w:lvlJc w:val="left"/>
      <w:pPr>
        <w:ind w:left="1531" w:firstLine="0"/>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5F4514FC"/>
    <w:multiLevelType w:val="hybridMultilevel"/>
    <w:tmpl w:val="58701DEE"/>
    <w:lvl w:ilvl="0" w:tplc="61461164">
      <w:start w:val="1"/>
      <w:numFmt w:val="taiwaneseCountingThousand"/>
      <w:lvlText w:val="%1、"/>
      <w:lvlJc w:val="left"/>
      <w:pPr>
        <w:ind w:left="1756" w:hanging="480"/>
      </w:pPr>
      <w:rPr>
        <w:rFonts w:ascii="Times New Roman" w:hAnsi="Times New Roman" w:cs="Times New Roman"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1" w15:restartNumberingAfterBreak="0">
    <w:nsid w:val="67DD5588"/>
    <w:multiLevelType w:val="multilevel"/>
    <w:tmpl w:val="DB9EF30E"/>
    <w:lvl w:ilvl="0">
      <w:start w:val="1"/>
      <w:numFmt w:val="taiwaneseCountingThousand"/>
      <w:pStyle w:val="a0"/>
      <w:suff w:val="nothing"/>
      <w:lvlText w:val="第%1條　"/>
      <w:lvlJc w:val="left"/>
      <w:pPr>
        <w:ind w:left="1077" w:hanging="1077"/>
      </w:pPr>
      <w:rPr>
        <w:rFonts w:hint="eastAsia"/>
      </w:rPr>
    </w:lvl>
    <w:lvl w:ilvl="1">
      <w:start w:val="1"/>
      <w:numFmt w:val="taiwaneseCountingThousand"/>
      <w:pStyle w:val="10"/>
      <w:lvlText w:val="%2、"/>
      <w:lvlJc w:val="left"/>
      <w:pPr>
        <w:ind w:left="1032" w:hanging="578"/>
      </w:pPr>
      <w:rPr>
        <w:rFonts w:hint="eastAsia"/>
      </w:rPr>
    </w:lvl>
    <w:lvl w:ilvl="2">
      <w:start w:val="1"/>
      <w:numFmt w:val="decimal"/>
      <w:pStyle w:val="a1"/>
      <w:suff w:val="nothing"/>
      <w:lvlText w:val="%3."/>
      <w:lvlJc w:val="left"/>
      <w:pPr>
        <w:ind w:left="1531" w:hanging="284"/>
      </w:pPr>
      <w:rPr>
        <w:rFonts w:hint="eastAsia"/>
      </w:rPr>
    </w:lvl>
    <w:lvl w:ilvl="3">
      <w:start w:val="1"/>
      <w:numFmt w:val="none"/>
      <w:pStyle w:val="11"/>
      <w:suff w:val="nothing"/>
      <w:lvlText w:val=""/>
      <w:lvlJc w:val="left"/>
      <w:pPr>
        <w:ind w:left="1032" w:firstLine="0"/>
      </w:pPr>
      <w:rPr>
        <w:rFonts w:hint="eastAsia"/>
        <w:lang w:val="en-US"/>
      </w:rPr>
    </w:lvl>
    <w:lvl w:ilvl="4">
      <w:start w:val="1"/>
      <w:numFmt w:val="none"/>
      <w:pStyle w:val="2"/>
      <w:suff w:val="nothing"/>
      <w:lvlText w:val=""/>
      <w:lvlJc w:val="left"/>
      <w:pPr>
        <w:ind w:left="1276" w:firstLine="0"/>
      </w:pPr>
      <w:rPr>
        <w:rFonts w:hint="eastAsia"/>
      </w:rPr>
    </w:lvl>
    <w:lvl w:ilvl="5">
      <w:start w:val="1"/>
      <w:numFmt w:val="taiwaneseCountingThousand"/>
      <w:pStyle w:val="20"/>
      <w:lvlText w:val="%6、"/>
      <w:lvlJc w:val="left"/>
      <w:pPr>
        <w:ind w:left="9896" w:hanging="539"/>
      </w:pPr>
      <w:rPr>
        <w:rFonts w:hint="eastAsia"/>
      </w:rPr>
    </w:lvl>
    <w:lvl w:ilvl="6">
      <w:start w:val="1"/>
      <w:numFmt w:val="none"/>
      <w:pStyle w:val="21"/>
      <w:suff w:val="nothing"/>
      <w:lvlText w:val=""/>
      <w:lvlJc w:val="left"/>
      <w:pPr>
        <w:ind w:left="1531" w:firstLine="0"/>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69AB0B37"/>
    <w:multiLevelType w:val="hybridMultilevel"/>
    <w:tmpl w:val="E48093F4"/>
    <w:lvl w:ilvl="0" w:tplc="61461164">
      <w:start w:val="1"/>
      <w:numFmt w:val="taiwaneseCountingThousand"/>
      <w:lvlText w:val="%1、"/>
      <w:lvlJc w:val="left"/>
      <w:pPr>
        <w:ind w:left="1756" w:hanging="480"/>
      </w:pPr>
      <w:rPr>
        <w:rFonts w:ascii="Times New Roman" w:hAnsi="Times New Roman" w:cs="Times New Roman"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3" w15:restartNumberingAfterBreak="0">
    <w:nsid w:val="6D982542"/>
    <w:multiLevelType w:val="hybridMultilevel"/>
    <w:tmpl w:val="03C0197C"/>
    <w:lvl w:ilvl="0" w:tplc="5C02253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9F61C5D"/>
    <w:multiLevelType w:val="hybridMultilevel"/>
    <w:tmpl w:val="9F4A8688"/>
    <w:lvl w:ilvl="0" w:tplc="ABE84DA8">
      <w:start w:val="1"/>
      <w:numFmt w:val="bullet"/>
      <w:pStyle w:val="a2"/>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A294676"/>
    <w:multiLevelType w:val="multilevel"/>
    <w:tmpl w:val="707836AC"/>
    <w:lvl w:ilvl="0">
      <w:start w:val="1"/>
      <w:numFmt w:val="taiwaneseCountingThousand"/>
      <w:suff w:val="nothing"/>
      <w:lvlText w:val="第%1條　"/>
      <w:lvlJc w:val="left"/>
      <w:pPr>
        <w:ind w:left="1077" w:hanging="1077"/>
      </w:pPr>
      <w:rPr>
        <w:rFonts w:hint="eastAsia"/>
      </w:rPr>
    </w:lvl>
    <w:lvl w:ilvl="1">
      <w:start w:val="1"/>
      <w:numFmt w:val="taiwaneseCountingThousand"/>
      <w:lvlText w:val="%2、"/>
      <w:lvlJc w:val="left"/>
      <w:pPr>
        <w:ind w:left="1032" w:hanging="578"/>
      </w:pPr>
      <w:rPr>
        <w:rFonts w:hint="eastAsia"/>
      </w:rPr>
    </w:lvl>
    <w:lvl w:ilvl="2">
      <w:start w:val="1"/>
      <w:numFmt w:val="decimal"/>
      <w:suff w:val="nothing"/>
      <w:lvlText w:val="%3."/>
      <w:lvlJc w:val="left"/>
      <w:pPr>
        <w:ind w:left="1531" w:hanging="284"/>
      </w:pPr>
      <w:rPr>
        <w:rFonts w:hint="eastAsia"/>
      </w:rPr>
    </w:lvl>
    <w:lvl w:ilvl="3">
      <w:start w:val="1"/>
      <w:numFmt w:val="none"/>
      <w:suff w:val="nothing"/>
      <w:lvlText w:val=""/>
      <w:lvlJc w:val="left"/>
      <w:pPr>
        <w:ind w:left="1032" w:firstLine="0"/>
      </w:pPr>
      <w:rPr>
        <w:rFonts w:hint="eastAsia"/>
        <w:lang w:val="en-US"/>
      </w:rPr>
    </w:lvl>
    <w:lvl w:ilvl="4">
      <w:start w:val="1"/>
      <w:numFmt w:val="taiwaneseCountingThousand"/>
      <w:lvlText w:val="%5、"/>
      <w:lvlJc w:val="left"/>
      <w:pPr>
        <w:ind w:left="1756" w:hanging="480"/>
      </w:pPr>
      <w:rPr>
        <w:rFonts w:ascii="Times New Roman" w:hAnsi="Times New Roman" w:cs="Times New Roman" w:hint="default"/>
      </w:rPr>
    </w:lvl>
    <w:lvl w:ilvl="5">
      <w:start w:val="1"/>
      <w:numFmt w:val="taiwaneseCountingThousand"/>
      <w:lvlText w:val="%6、"/>
      <w:lvlJc w:val="left"/>
      <w:pPr>
        <w:ind w:left="9896" w:hanging="539"/>
      </w:pPr>
      <w:rPr>
        <w:rFonts w:hint="eastAsia"/>
      </w:rPr>
    </w:lvl>
    <w:lvl w:ilvl="6">
      <w:start w:val="1"/>
      <w:numFmt w:val="none"/>
      <w:suff w:val="nothing"/>
      <w:lvlText w:val=""/>
      <w:lvlJc w:val="left"/>
      <w:pPr>
        <w:ind w:left="1531" w:firstLine="0"/>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7B734A83"/>
    <w:multiLevelType w:val="hybridMultilevel"/>
    <w:tmpl w:val="D0A6E814"/>
    <w:lvl w:ilvl="0" w:tplc="D758F3EA">
      <w:start w:val="1"/>
      <w:numFmt w:val="taiwaneseCountingThousand"/>
      <w:pStyle w:val="12"/>
      <w:suff w:val="nothing"/>
      <w:lvlText w:val="第%1條："/>
      <w:lvlJc w:val="left"/>
      <w:pPr>
        <w:ind w:left="480" w:hanging="480"/>
      </w:pPr>
      <w:rPr>
        <w:rFonts w:hint="eastAsia"/>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6044863">
    <w:abstractNumId w:val="14"/>
  </w:num>
  <w:num w:numId="2" w16cid:durableId="1250768793">
    <w:abstractNumId w:val="6"/>
  </w:num>
  <w:num w:numId="3" w16cid:durableId="1416593167">
    <w:abstractNumId w:val="11"/>
  </w:num>
  <w:num w:numId="4" w16cid:durableId="675033611">
    <w:abstractNumId w:val="8"/>
  </w:num>
  <w:num w:numId="5" w16cid:durableId="12668132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4942884">
    <w:abstractNumId w:val="1"/>
  </w:num>
  <w:num w:numId="7" w16cid:durableId="1059592449">
    <w:abstractNumId w:val="16"/>
  </w:num>
  <w:num w:numId="8" w16cid:durableId="9692890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77179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69132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3401373">
    <w:abstractNumId w:val="11"/>
    <w:lvlOverride w:ilvl="0">
      <w:startOverride w:val="17"/>
    </w:lvlOverride>
    <w:lvlOverride w:ilvl="1">
      <w:startOverride w:val="1"/>
    </w:lvlOverride>
    <w:lvlOverride w:ilvl="2">
      <w:startOverride w:val="4"/>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12" w16cid:durableId="2134402371">
    <w:abstractNumId w:val="0"/>
  </w:num>
  <w:num w:numId="13" w16cid:durableId="1827431030">
    <w:abstractNumId w:val="9"/>
  </w:num>
  <w:num w:numId="14" w16cid:durableId="738745169">
    <w:abstractNumId w:val="13"/>
  </w:num>
  <w:num w:numId="15" w16cid:durableId="1628392068">
    <w:abstractNumId w:val="7"/>
  </w:num>
  <w:num w:numId="16" w16cid:durableId="614677718">
    <w:abstractNumId w:val="4"/>
  </w:num>
  <w:num w:numId="17" w16cid:durableId="1332247547">
    <w:abstractNumId w:val="5"/>
  </w:num>
  <w:num w:numId="18" w16cid:durableId="1260794303">
    <w:abstractNumId w:val="3"/>
  </w:num>
  <w:num w:numId="19" w16cid:durableId="1076786496">
    <w:abstractNumId w:val="10"/>
  </w:num>
  <w:num w:numId="20" w16cid:durableId="2096317751">
    <w:abstractNumId w:val="2"/>
  </w:num>
  <w:num w:numId="21" w16cid:durableId="1333991556">
    <w:abstractNumId w:val="15"/>
  </w:num>
  <w:num w:numId="22" w16cid:durableId="1667787608">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activeWritingStyle w:appName="MSWord" w:lang="zh-TW" w:vendorID="64" w:dllVersion="0" w:nlCheck="1" w:checkStyle="1"/>
  <w:activeWritingStyle w:appName="MSWord" w:lang="en-US"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704"/>
    <w:rsid w:val="00023C6C"/>
    <w:rsid w:val="00023EAA"/>
    <w:rsid w:val="00027834"/>
    <w:rsid w:val="0003395E"/>
    <w:rsid w:val="00035B22"/>
    <w:rsid w:val="00036704"/>
    <w:rsid w:val="000521E3"/>
    <w:rsid w:val="00057FE6"/>
    <w:rsid w:val="00062CF2"/>
    <w:rsid w:val="00067814"/>
    <w:rsid w:val="00072897"/>
    <w:rsid w:val="0008750F"/>
    <w:rsid w:val="00090B67"/>
    <w:rsid w:val="00091354"/>
    <w:rsid w:val="00091402"/>
    <w:rsid w:val="00094A10"/>
    <w:rsid w:val="0009578B"/>
    <w:rsid w:val="00096030"/>
    <w:rsid w:val="000A13C5"/>
    <w:rsid w:val="000A1A35"/>
    <w:rsid w:val="000C6382"/>
    <w:rsid w:val="000D31E4"/>
    <w:rsid w:val="000D4E05"/>
    <w:rsid w:val="000F2667"/>
    <w:rsid w:val="000F2834"/>
    <w:rsid w:val="000F7118"/>
    <w:rsid w:val="0010032D"/>
    <w:rsid w:val="00102A42"/>
    <w:rsid w:val="00112C0B"/>
    <w:rsid w:val="00115FE6"/>
    <w:rsid w:val="00122DE8"/>
    <w:rsid w:val="00130917"/>
    <w:rsid w:val="00132DD7"/>
    <w:rsid w:val="00145A5D"/>
    <w:rsid w:val="00153A9D"/>
    <w:rsid w:val="00162C88"/>
    <w:rsid w:val="00162C8E"/>
    <w:rsid w:val="00166744"/>
    <w:rsid w:val="00166D47"/>
    <w:rsid w:val="001859B4"/>
    <w:rsid w:val="001866BD"/>
    <w:rsid w:val="001926EF"/>
    <w:rsid w:val="00195D58"/>
    <w:rsid w:val="0019629E"/>
    <w:rsid w:val="001A7323"/>
    <w:rsid w:val="001C2B98"/>
    <w:rsid w:val="001C2D9B"/>
    <w:rsid w:val="001D2D2D"/>
    <w:rsid w:val="001D6528"/>
    <w:rsid w:val="00214C2B"/>
    <w:rsid w:val="002152AF"/>
    <w:rsid w:val="0022054F"/>
    <w:rsid w:val="002211BB"/>
    <w:rsid w:val="00223F43"/>
    <w:rsid w:val="00235821"/>
    <w:rsid w:val="00236224"/>
    <w:rsid w:val="00236235"/>
    <w:rsid w:val="00251BC8"/>
    <w:rsid w:val="002579DF"/>
    <w:rsid w:val="002629FE"/>
    <w:rsid w:val="00265C8B"/>
    <w:rsid w:val="00265D67"/>
    <w:rsid w:val="002759EE"/>
    <w:rsid w:val="0028082B"/>
    <w:rsid w:val="00281F8D"/>
    <w:rsid w:val="002851C3"/>
    <w:rsid w:val="00287910"/>
    <w:rsid w:val="0029269F"/>
    <w:rsid w:val="00296CB7"/>
    <w:rsid w:val="0029738F"/>
    <w:rsid w:val="002A2043"/>
    <w:rsid w:val="002A42DD"/>
    <w:rsid w:val="002A6837"/>
    <w:rsid w:val="002A7C1C"/>
    <w:rsid w:val="002B1024"/>
    <w:rsid w:val="002B2C3E"/>
    <w:rsid w:val="002C43CA"/>
    <w:rsid w:val="002C526F"/>
    <w:rsid w:val="002C5E67"/>
    <w:rsid w:val="002D1FD3"/>
    <w:rsid w:val="002E6652"/>
    <w:rsid w:val="002E6F29"/>
    <w:rsid w:val="002F4113"/>
    <w:rsid w:val="003132F4"/>
    <w:rsid w:val="00322E4C"/>
    <w:rsid w:val="00327964"/>
    <w:rsid w:val="0033022B"/>
    <w:rsid w:val="00336B55"/>
    <w:rsid w:val="00341D29"/>
    <w:rsid w:val="00345854"/>
    <w:rsid w:val="00346211"/>
    <w:rsid w:val="00351899"/>
    <w:rsid w:val="003551D7"/>
    <w:rsid w:val="00361CA7"/>
    <w:rsid w:val="00367D88"/>
    <w:rsid w:val="00370CFA"/>
    <w:rsid w:val="003951ED"/>
    <w:rsid w:val="003A026B"/>
    <w:rsid w:val="003A0D71"/>
    <w:rsid w:val="003A41AD"/>
    <w:rsid w:val="003B01E0"/>
    <w:rsid w:val="003B066C"/>
    <w:rsid w:val="003B2D8D"/>
    <w:rsid w:val="003B4F98"/>
    <w:rsid w:val="003B653B"/>
    <w:rsid w:val="003B6895"/>
    <w:rsid w:val="003C5B8C"/>
    <w:rsid w:val="003F2D89"/>
    <w:rsid w:val="003F7695"/>
    <w:rsid w:val="004000A1"/>
    <w:rsid w:val="0040243C"/>
    <w:rsid w:val="00420C95"/>
    <w:rsid w:val="004239D3"/>
    <w:rsid w:val="00435863"/>
    <w:rsid w:val="00444C45"/>
    <w:rsid w:val="00454875"/>
    <w:rsid w:val="004567A2"/>
    <w:rsid w:val="0046189E"/>
    <w:rsid w:val="00466F19"/>
    <w:rsid w:val="004671FC"/>
    <w:rsid w:val="004672C4"/>
    <w:rsid w:val="00472B3C"/>
    <w:rsid w:val="00474372"/>
    <w:rsid w:val="004753F7"/>
    <w:rsid w:val="004868DE"/>
    <w:rsid w:val="00487E3B"/>
    <w:rsid w:val="00487F1F"/>
    <w:rsid w:val="00496DEB"/>
    <w:rsid w:val="004B4F2B"/>
    <w:rsid w:val="004C1895"/>
    <w:rsid w:val="004C5CA9"/>
    <w:rsid w:val="004C6261"/>
    <w:rsid w:val="004C6268"/>
    <w:rsid w:val="004D0D12"/>
    <w:rsid w:val="004D38B3"/>
    <w:rsid w:val="004D519B"/>
    <w:rsid w:val="004F3CD9"/>
    <w:rsid w:val="004F5077"/>
    <w:rsid w:val="004F5826"/>
    <w:rsid w:val="00503EAD"/>
    <w:rsid w:val="005219CB"/>
    <w:rsid w:val="00533D53"/>
    <w:rsid w:val="0053661E"/>
    <w:rsid w:val="00541CEA"/>
    <w:rsid w:val="005452E1"/>
    <w:rsid w:val="00556032"/>
    <w:rsid w:val="00560FA0"/>
    <w:rsid w:val="00563058"/>
    <w:rsid w:val="00573118"/>
    <w:rsid w:val="005765F3"/>
    <w:rsid w:val="0058774A"/>
    <w:rsid w:val="005910D6"/>
    <w:rsid w:val="00592C7D"/>
    <w:rsid w:val="005977CE"/>
    <w:rsid w:val="00597E0D"/>
    <w:rsid w:val="005A276D"/>
    <w:rsid w:val="005A2D23"/>
    <w:rsid w:val="005B6032"/>
    <w:rsid w:val="005E1C87"/>
    <w:rsid w:val="005E65A5"/>
    <w:rsid w:val="005F4B47"/>
    <w:rsid w:val="00605419"/>
    <w:rsid w:val="00607FFB"/>
    <w:rsid w:val="006125D9"/>
    <w:rsid w:val="0061577A"/>
    <w:rsid w:val="00624025"/>
    <w:rsid w:val="006253B2"/>
    <w:rsid w:val="00635771"/>
    <w:rsid w:val="00635BAE"/>
    <w:rsid w:val="006424BE"/>
    <w:rsid w:val="00642520"/>
    <w:rsid w:val="00653745"/>
    <w:rsid w:val="00662E71"/>
    <w:rsid w:val="00680A8B"/>
    <w:rsid w:val="00681238"/>
    <w:rsid w:val="00681BE0"/>
    <w:rsid w:val="00682C35"/>
    <w:rsid w:val="006831F3"/>
    <w:rsid w:val="00687026"/>
    <w:rsid w:val="00691CE8"/>
    <w:rsid w:val="00692464"/>
    <w:rsid w:val="006A32A9"/>
    <w:rsid w:val="006C2C7E"/>
    <w:rsid w:val="006E00A1"/>
    <w:rsid w:val="006E20B5"/>
    <w:rsid w:val="006F1011"/>
    <w:rsid w:val="006F33CE"/>
    <w:rsid w:val="006F624D"/>
    <w:rsid w:val="007030D3"/>
    <w:rsid w:val="00703377"/>
    <w:rsid w:val="00704575"/>
    <w:rsid w:val="00704AD8"/>
    <w:rsid w:val="00712FCD"/>
    <w:rsid w:val="0072407D"/>
    <w:rsid w:val="00724DAC"/>
    <w:rsid w:val="00727DC5"/>
    <w:rsid w:val="0073614E"/>
    <w:rsid w:val="00742D65"/>
    <w:rsid w:val="00754644"/>
    <w:rsid w:val="00755FFC"/>
    <w:rsid w:val="007564E9"/>
    <w:rsid w:val="00757BCD"/>
    <w:rsid w:val="00761376"/>
    <w:rsid w:val="00770263"/>
    <w:rsid w:val="00775134"/>
    <w:rsid w:val="007827F8"/>
    <w:rsid w:val="00787AE7"/>
    <w:rsid w:val="007A0DC0"/>
    <w:rsid w:val="007A2240"/>
    <w:rsid w:val="007A77D5"/>
    <w:rsid w:val="007B68D8"/>
    <w:rsid w:val="007C20DF"/>
    <w:rsid w:val="007C390E"/>
    <w:rsid w:val="007C4551"/>
    <w:rsid w:val="007C47D3"/>
    <w:rsid w:val="007E3BDD"/>
    <w:rsid w:val="007E5F8C"/>
    <w:rsid w:val="007F2D0E"/>
    <w:rsid w:val="007F3180"/>
    <w:rsid w:val="007F4590"/>
    <w:rsid w:val="00802185"/>
    <w:rsid w:val="00804150"/>
    <w:rsid w:val="0081039E"/>
    <w:rsid w:val="008114EB"/>
    <w:rsid w:val="00815C3F"/>
    <w:rsid w:val="00824738"/>
    <w:rsid w:val="00826FBB"/>
    <w:rsid w:val="00827FA1"/>
    <w:rsid w:val="008304D6"/>
    <w:rsid w:val="008349FC"/>
    <w:rsid w:val="00840256"/>
    <w:rsid w:val="00843730"/>
    <w:rsid w:val="0085358A"/>
    <w:rsid w:val="0087665F"/>
    <w:rsid w:val="008774F0"/>
    <w:rsid w:val="00880285"/>
    <w:rsid w:val="00882570"/>
    <w:rsid w:val="00886E73"/>
    <w:rsid w:val="0089453D"/>
    <w:rsid w:val="008B42F6"/>
    <w:rsid w:val="008B6373"/>
    <w:rsid w:val="008C549C"/>
    <w:rsid w:val="008D359A"/>
    <w:rsid w:val="008E2524"/>
    <w:rsid w:val="008E6516"/>
    <w:rsid w:val="008F1E98"/>
    <w:rsid w:val="008F510E"/>
    <w:rsid w:val="008F5872"/>
    <w:rsid w:val="00912939"/>
    <w:rsid w:val="00914279"/>
    <w:rsid w:val="009172BD"/>
    <w:rsid w:val="00957C58"/>
    <w:rsid w:val="0096708C"/>
    <w:rsid w:val="00985C59"/>
    <w:rsid w:val="009867C4"/>
    <w:rsid w:val="00992D0E"/>
    <w:rsid w:val="00995350"/>
    <w:rsid w:val="009A0E17"/>
    <w:rsid w:val="009A6991"/>
    <w:rsid w:val="009B2491"/>
    <w:rsid w:val="009B3EAF"/>
    <w:rsid w:val="009D089D"/>
    <w:rsid w:val="009D5A56"/>
    <w:rsid w:val="009E4448"/>
    <w:rsid w:val="009E7AE4"/>
    <w:rsid w:val="00A01836"/>
    <w:rsid w:val="00A130CA"/>
    <w:rsid w:val="00A32CA2"/>
    <w:rsid w:val="00A36423"/>
    <w:rsid w:val="00A37048"/>
    <w:rsid w:val="00A43970"/>
    <w:rsid w:val="00A61949"/>
    <w:rsid w:val="00A6517F"/>
    <w:rsid w:val="00A73ED6"/>
    <w:rsid w:val="00A7578A"/>
    <w:rsid w:val="00A82377"/>
    <w:rsid w:val="00A85395"/>
    <w:rsid w:val="00A9662A"/>
    <w:rsid w:val="00AA455A"/>
    <w:rsid w:val="00AB60B8"/>
    <w:rsid w:val="00AB719D"/>
    <w:rsid w:val="00AD1F85"/>
    <w:rsid w:val="00AE0A96"/>
    <w:rsid w:val="00AE246C"/>
    <w:rsid w:val="00AE5163"/>
    <w:rsid w:val="00AF3D06"/>
    <w:rsid w:val="00B04503"/>
    <w:rsid w:val="00B045C0"/>
    <w:rsid w:val="00B202C5"/>
    <w:rsid w:val="00B259AD"/>
    <w:rsid w:val="00B27A38"/>
    <w:rsid w:val="00B311BA"/>
    <w:rsid w:val="00B3300C"/>
    <w:rsid w:val="00B35C4A"/>
    <w:rsid w:val="00B36227"/>
    <w:rsid w:val="00B45B17"/>
    <w:rsid w:val="00B465D0"/>
    <w:rsid w:val="00B51AC3"/>
    <w:rsid w:val="00B53504"/>
    <w:rsid w:val="00B5467F"/>
    <w:rsid w:val="00B561B2"/>
    <w:rsid w:val="00B642E2"/>
    <w:rsid w:val="00B6789D"/>
    <w:rsid w:val="00B70439"/>
    <w:rsid w:val="00B81B5C"/>
    <w:rsid w:val="00B8294C"/>
    <w:rsid w:val="00B9427A"/>
    <w:rsid w:val="00BA083B"/>
    <w:rsid w:val="00BA1394"/>
    <w:rsid w:val="00BA14FF"/>
    <w:rsid w:val="00BA4001"/>
    <w:rsid w:val="00BB4C13"/>
    <w:rsid w:val="00BC01AF"/>
    <w:rsid w:val="00BC6712"/>
    <w:rsid w:val="00BC7508"/>
    <w:rsid w:val="00BD497F"/>
    <w:rsid w:val="00BE5313"/>
    <w:rsid w:val="00BF0B6E"/>
    <w:rsid w:val="00C077FA"/>
    <w:rsid w:val="00C11A3D"/>
    <w:rsid w:val="00C143E1"/>
    <w:rsid w:val="00C15E65"/>
    <w:rsid w:val="00C35F83"/>
    <w:rsid w:val="00C41837"/>
    <w:rsid w:val="00C4571E"/>
    <w:rsid w:val="00C46160"/>
    <w:rsid w:val="00C525D2"/>
    <w:rsid w:val="00C52D6A"/>
    <w:rsid w:val="00C54ACD"/>
    <w:rsid w:val="00C61C05"/>
    <w:rsid w:val="00C73D8D"/>
    <w:rsid w:val="00C7509A"/>
    <w:rsid w:val="00C81371"/>
    <w:rsid w:val="00C94FA6"/>
    <w:rsid w:val="00CA7C8F"/>
    <w:rsid w:val="00CC64FC"/>
    <w:rsid w:val="00CC6966"/>
    <w:rsid w:val="00CD3C44"/>
    <w:rsid w:val="00CE417D"/>
    <w:rsid w:val="00CF0CA5"/>
    <w:rsid w:val="00D02200"/>
    <w:rsid w:val="00D05CAD"/>
    <w:rsid w:val="00D17A11"/>
    <w:rsid w:val="00D254A7"/>
    <w:rsid w:val="00D25B8B"/>
    <w:rsid w:val="00D60575"/>
    <w:rsid w:val="00D61BCD"/>
    <w:rsid w:val="00D61F78"/>
    <w:rsid w:val="00D736FB"/>
    <w:rsid w:val="00D94988"/>
    <w:rsid w:val="00D9643D"/>
    <w:rsid w:val="00DB06F7"/>
    <w:rsid w:val="00DB30EB"/>
    <w:rsid w:val="00DB6634"/>
    <w:rsid w:val="00DB66A6"/>
    <w:rsid w:val="00DC2D3D"/>
    <w:rsid w:val="00DC3BF4"/>
    <w:rsid w:val="00DC7F7E"/>
    <w:rsid w:val="00DD76F8"/>
    <w:rsid w:val="00DE150A"/>
    <w:rsid w:val="00DE79FB"/>
    <w:rsid w:val="00DF369C"/>
    <w:rsid w:val="00DF3B2F"/>
    <w:rsid w:val="00DF4151"/>
    <w:rsid w:val="00DF58EA"/>
    <w:rsid w:val="00E010AF"/>
    <w:rsid w:val="00E02743"/>
    <w:rsid w:val="00E05ECC"/>
    <w:rsid w:val="00E06282"/>
    <w:rsid w:val="00E30AAB"/>
    <w:rsid w:val="00E3173A"/>
    <w:rsid w:val="00E4300E"/>
    <w:rsid w:val="00E52BE4"/>
    <w:rsid w:val="00E55F34"/>
    <w:rsid w:val="00E74CD2"/>
    <w:rsid w:val="00E7646F"/>
    <w:rsid w:val="00E861D2"/>
    <w:rsid w:val="00E8730F"/>
    <w:rsid w:val="00E915EF"/>
    <w:rsid w:val="00E954F3"/>
    <w:rsid w:val="00EB45C9"/>
    <w:rsid w:val="00ED1611"/>
    <w:rsid w:val="00ED78D7"/>
    <w:rsid w:val="00EE74F5"/>
    <w:rsid w:val="00EF1E14"/>
    <w:rsid w:val="00EF41BB"/>
    <w:rsid w:val="00F1069B"/>
    <w:rsid w:val="00F13964"/>
    <w:rsid w:val="00F14BA9"/>
    <w:rsid w:val="00F26975"/>
    <w:rsid w:val="00F53C31"/>
    <w:rsid w:val="00F61862"/>
    <w:rsid w:val="00F6654B"/>
    <w:rsid w:val="00F6750A"/>
    <w:rsid w:val="00F76AF0"/>
    <w:rsid w:val="00F76F94"/>
    <w:rsid w:val="00F77098"/>
    <w:rsid w:val="00F90F8D"/>
    <w:rsid w:val="00F92479"/>
    <w:rsid w:val="00F927DA"/>
    <w:rsid w:val="00F973DC"/>
    <w:rsid w:val="00FA3A42"/>
    <w:rsid w:val="00FA57C2"/>
    <w:rsid w:val="00FB3283"/>
    <w:rsid w:val="00FC0485"/>
    <w:rsid w:val="00FD3D8D"/>
    <w:rsid w:val="00FD5073"/>
    <w:rsid w:val="00FE183D"/>
    <w:rsid w:val="00FE2E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CA0B8"/>
  <w15:docId w15:val="{B372D68E-E50C-4CD9-A841-42BFBB9D0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標楷體" w:eastAsiaTheme="minorEastAsia" w:hAnsi="標楷體" w:cs="標楷體"/>
        <w:sz w:val="26"/>
        <w:szCs w:val="26"/>
        <w:lang w:val="en-US" w:eastAsia="zh-TW" w:bidi="ar-SA"/>
      </w:rPr>
    </w:rPrDefault>
    <w:pPrDefault>
      <w:pPr>
        <w:widowControl w:val="0"/>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29738F"/>
    <w:pPr>
      <w:snapToGrid w:val="0"/>
    </w:pPr>
    <w:rPr>
      <w:rFonts w:eastAsia="標楷體"/>
    </w:rPr>
  </w:style>
  <w:style w:type="paragraph" w:styleId="13">
    <w:name w:val="heading 1"/>
    <w:basedOn w:val="a3"/>
    <w:next w:val="a3"/>
    <w:uiPriority w:val="9"/>
    <w:qFormat/>
    <w:pPr>
      <w:keepNext/>
      <w:keepLines/>
      <w:spacing w:before="480" w:after="120"/>
      <w:outlineLvl w:val="0"/>
    </w:pPr>
    <w:rPr>
      <w:b/>
      <w:sz w:val="48"/>
      <w:szCs w:val="48"/>
    </w:rPr>
  </w:style>
  <w:style w:type="paragraph" w:styleId="22">
    <w:name w:val="heading 2"/>
    <w:basedOn w:val="a3"/>
    <w:next w:val="a3"/>
    <w:uiPriority w:val="9"/>
    <w:semiHidden/>
    <w:unhideWhenUsed/>
    <w:qFormat/>
    <w:pPr>
      <w:keepNext/>
      <w:keepLines/>
      <w:spacing w:before="360" w:after="80"/>
      <w:outlineLvl w:val="1"/>
    </w:pPr>
    <w:rPr>
      <w:b/>
      <w:sz w:val="36"/>
      <w:szCs w:val="36"/>
    </w:rPr>
  </w:style>
  <w:style w:type="paragraph" w:styleId="3">
    <w:name w:val="heading 3"/>
    <w:basedOn w:val="a3"/>
    <w:next w:val="a3"/>
    <w:uiPriority w:val="9"/>
    <w:semiHidden/>
    <w:unhideWhenUsed/>
    <w:qFormat/>
    <w:pPr>
      <w:keepNext/>
      <w:keepLines/>
      <w:spacing w:before="280" w:after="80"/>
      <w:outlineLvl w:val="2"/>
    </w:pPr>
    <w:rPr>
      <w:b/>
      <w:sz w:val="28"/>
      <w:szCs w:val="28"/>
    </w:rPr>
  </w:style>
  <w:style w:type="paragraph" w:styleId="4">
    <w:name w:val="heading 4"/>
    <w:basedOn w:val="a3"/>
    <w:next w:val="a3"/>
    <w:uiPriority w:val="9"/>
    <w:semiHidden/>
    <w:unhideWhenUsed/>
    <w:qFormat/>
    <w:pPr>
      <w:keepNext/>
      <w:keepLines/>
      <w:spacing w:before="240" w:after="40"/>
      <w:outlineLvl w:val="3"/>
    </w:pPr>
    <w:rPr>
      <w:b/>
      <w:sz w:val="24"/>
      <w:szCs w:val="24"/>
    </w:rPr>
  </w:style>
  <w:style w:type="paragraph" w:styleId="5">
    <w:name w:val="heading 5"/>
    <w:basedOn w:val="a3"/>
    <w:next w:val="a3"/>
    <w:uiPriority w:val="9"/>
    <w:semiHidden/>
    <w:unhideWhenUsed/>
    <w:qFormat/>
    <w:pPr>
      <w:keepNext/>
      <w:keepLines/>
      <w:spacing w:before="220" w:after="40"/>
      <w:outlineLvl w:val="4"/>
    </w:pPr>
    <w:rPr>
      <w:b/>
      <w:sz w:val="22"/>
      <w:szCs w:val="22"/>
    </w:rPr>
  </w:style>
  <w:style w:type="paragraph" w:styleId="6">
    <w:name w:val="heading 6"/>
    <w:basedOn w:val="a3"/>
    <w:next w:val="a3"/>
    <w:uiPriority w:val="9"/>
    <w:semiHidden/>
    <w:unhideWhenUsed/>
    <w:qFormat/>
    <w:pPr>
      <w:keepNext/>
      <w:keepLines/>
      <w:spacing w:before="200" w:after="40"/>
      <w:outlineLvl w:val="5"/>
    </w:pPr>
    <w:rPr>
      <w:b/>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7">
    <w:name w:val="Title"/>
    <w:basedOn w:val="a3"/>
    <w:next w:val="a3"/>
    <w:uiPriority w:val="10"/>
    <w:qFormat/>
    <w:pPr>
      <w:keepNext/>
      <w:keepLines/>
      <w:spacing w:before="480" w:after="120"/>
    </w:pPr>
    <w:rPr>
      <w:b/>
      <w:sz w:val="72"/>
      <w:szCs w:val="72"/>
    </w:rPr>
  </w:style>
  <w:style w:type="paragraph" w:styleId="a8">
    <w:name w:val="List Paragraph"/>
    <w:basedOn w:val="a3"/>
    <w:link w:val="a9"/>
    <w:uiPriority w:val="34"/>
    <w:qFormat/>
    <w:rsid w:val="00A54039"/>
    <w:pPr>
      <w:ind w:leftChars="200" w:left="480"/>
    </w:pPr>
  </w:style>
  <w:style w:type="paragraph" w:styleId="aa">
    <w:name w:val="No Spacing"/>
    <w:aliases w:val="粗體內文"/>
    <w:autoRedefine/>
    <w:uiPriority w:val="1"/>
    <w:rsid w:val="00021726"/>
    <w:pPr>
      <w:snapToGrid w:val="0"/>
      <w:ind w:leftChars="343" w:left="960"/>
      <w:jc w:val="both"/>
    </w:pPr>
    <w:rPr>
      <w:rFonts w:eastAsia="標楷體"/>
      <w:b/>
      <w:szCs w:val="28"/>
    </w:rPr>
  </w:style>
  <w:style w:type="paragraph" w:styleId="ab">
    <w:name w:val="header"/>
    <w:basedOn w:val="a3"/>
    <w:link w:val="ac"/>
    <w:uiPriority w:val="99"/>
    <w:unhideWhenUsed/>
    <w:rsid w:val="009016F8"/>
    <w:pPr>
      <w:tabs>
        <w:tab w:val="center" w:pos="4153"/>
        <w:tab w:val="right" w:pos="8306"/>
      </w:tabs>
    </w:pPr>
    <w:rPr>
      <w:sz w:val="20"/>
      <w:szCs w:val="20"/>
    </w:rPr>
  </w:style>
  <w:style w:type="character" w:customStyle="1" w:styleId="ac">
    <w:name w:val="頁首 字元"/>
    <w:basedOn w:val="a4"/>
    <w:link w:val="ab"/>
    <w:uiPriority w:val="99"/>
    <w:rsid w:val="009016F8"/>
    <w:rPr>
      <w:rFonts w:ascii="標楷體" w:eastAsia="標楷體" w:hAnsi="標楷體" w:cs="標楷體"/>
      <w:sz w:val="20"/>
      <w:szCs w:val="20"/>
    </w:rPr>
  </w:style>
  <w:style w:type="paragraph" w:styleId="ad">
    <w:name w:val="footer"/>
    <w:basedOn w:val="a3"/>
    <w:link w:val="ae"/>
    <w:uiPriority w:val="99"/>
    <w:unhideWhenUsed/>
    <w:rsid w:val="009016F8"/>
    <w:pPr>
      <w:tabs>
        <w:tab w:val="center" w:pos="4153"/>
        <w:tab w:val="right" w:pos="8306"/>
      </w:tabs>
    </w:pPr>
    <w:rPr>
      <w:sz w:val="20"/>
      <w:szCs w:val="20"/>
    </w:rPr>
  </w:style>
  <w:style w:type="character" w:customStyle="1" w:styleId="ae">
    <w:name w:val="頁尾 字元"/>
    <w:basedOn w:val="a4"/>
    <w:link w:val="ad"/>
    <w:uiPriority w:val="99"/>
    <w:rsid w:val="009016F8"/>
    <w:rPr>
      <w:rFonts w:ascii="標楷體" w:eastAsia="標楷體" w:hAnsi="標楷體" w:cs="標楷體"/>
      <w:sz w:val="20"/>
      <w:szCs w:val="20"/>
    </w:rPr>
  </w:style>
  <w:style w:type="table" w:styleId="af">
    <w:name w:val="Table Grid"/>
    <w:basedOn w:val="a5"/>
    <w:uiPriority w:val="39"/>
    <w:rsid w:val="00922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3"/>
    <w:link w:val="af1"/>
    <w:uiPriority w:val="99"/>
    <w:semiHidden/>
    <w:unhideWhenUsed/>
    <w:rsid w:val="0004057B"/>
    <w:pPr>
      <w:spacing w:line="240" w:lineRule="auto"/>
    </w:pPr>
    <w:rPr>
      <w:rFonts w:asciiTheme="majorHAnsi" w:hAnsiTheme="majorHAnsi" w:cstheme="majorBidi"/>
      <w:sz w:val="18"/>
      <w:szCs w:val="18"/>
    </w:rPr>
  </w:style>
  <w:style w:type="character" w:customStyle="1" w:styleId="af1">
    <w:name w:val="註解方塊文字 字元"/>
    <w:basedOn w:val="a4"/>
    <w:link w:val="af0"/>
    <w:uiPriority w:val="99"/>
    <w:semiHidden/>
    <w:rsid w:val="0004057B"/>
    <w:rPr>
      <w:rFonts w:asciiTheme="majorHAnsi" w:hAnsiTheme="majorHAnsi" w:cstheme="majorBidi"/>
      <w:sz w:val="18"/>
      <w:szCs w:val="18"/>
    </w:rPr>
  </w:style>
  <w:style w:type="paragraph" w:styleId="af2">
    <w:name w:val="Subtitle"/>
    <w:basedOn w:val="a3"/>
    <w:next w:val="a3"/>
    <w:uiPriority w:val="11"/>
    <w:qFormat/>
    <w:pPr>
      <w:keepNext/>
      <w:keepLines/>
      <w:spacing w:before="360" w:after="80"/>
    </w:pPr>
    <w:rPr>
      <w:rFonts w:ascii="Georgia" w:eastAsia="Georgia" w:hAnsi="Georgia" w:cs="Georgia"/>
      <w:i/>
      <w:color w:val="666666"/>
      <w:sz w:val="48"/>
      <w:szCs w:val="48"/>
    </w:rPr>
  </w:style>
  <w:style w:type="table" w:customStyle="1" w:styleId="af3">
    <w:basedOn w:val="TableNormal"/>
    <w:tblPr>
      <w:tblStyleRowBandSize w:val="1"/>
      <w:tblStyleColBandSize w:val="1"/>
      <w:tblCellMar>
        <w:left w:w="108" w:type="dxa"/>
        <w:right w:w="108" w:type="dxa"/>
      </w:tblCellMar>
    </w:tblPr>
  </w:style>
  <w:style w:type="paragraph" w:styleId="a2">
    <w:name w:val="List Bullet"/>
    <w:basedOn w:val="a3"/>
    <w:uiPriority w:val="31"/>
    <w:qFormat/>
    <w:rsid w:val="00251BC8"/>
    <w:pPr>
      <w:widowControl/>
      <w:numPr>
        <w:numId w:val="1"/>
      </w:numPr>
      <w:snapToGrid/>
      <w:spacing w:before="160" w:after="320"/>
      <w:contextualSpacing/>
    </w:pPr>
    <w:rPr>
      <w:rFonts w:asciiTheme="minorHAnsi" w:eastAsiaTheme="minorEastAsia" w:hAnsiTheme="minorHAnsi" w:cstheme="minorBidi"/>
      <w:color w:val="595959" w:themeColor="text1" w:themeTint="A6"/>
      <w:sz w:val="24"/>
      <w:szCs w:val="24"/>
      <w:lang w:eastAsia="zh-CN"/>
    </w:rPr>
  </w:style>
  <w:style w:type="paragraph" w:styleId="af4">
    <w:name w:val="Date"/>
    <w:basedOn w:val="a3"/>
    <w:next w:val="a3"/>
    <w:link w:val="af5"/>
    <w:uiPriority w:val="99"/>
    <w:semiHidden/>
    <w:unhideWhenUsed/>
    <w:rsid w:val="007F3180"/>
    <w:pPr>
      <w:jc w:val="right"/>
    </w:pPr>
  </w:style>
  <w:style w:type="character" w:customStyle="1" w:styleId="af5">
    <w:name w:val="日期 字元"/>
    <w:basedOn w:val="a4"/>
    <w:link w:val="af4"/>
    <w:uiPriority w:val="99"/>
    <w:semiHidden/>
    <w:rsid w:val="007F3180"/>
    <w:rPr>
      <w:rFonts w:eastAsia="標楷體"/>
    </w:rPr>
  </w:style>
  <w:style w:type="numbering" w:customStyle="1" w:styleId="a">
    <w:name w:val="條款"/>
    <w:uiPriority w:val="99"/>
    <w:rsid w:val="00E915EF"/>
    <w:pPr>
      <w:numPr>
        <w:numId w:val="2"/>
      </w:numPr>
    </w:pPr>
  </w:style>
  <w:style w:type="paragraph" w:customStyle="1" w:styleId="a0">
    <w:name w:val="第一條款"/>
    <w:basedOn w:val="a8"/>
    <w:link w:val="af6"/>
    <w:autoRedefine/>
    <w:qFormat/>
    <w:rsid w:val="002B1024"/>
    <w:pPr>
      <w:numPr>
        <w:numId w:val="3"/>
      </w:numPr>
      <w:spacing w:before="160"/>
      <w:ind w:leftChars="21" w:left="1132"/>
      <w:jc w:val="both"/>
      <w:outlineLvl w:val="0"/>
    </w:pPr>
    <w:rPr>
      <w:b/>
    </w:rPr>
  </w:style>
  <w:style w:type="paragraph" w:customStyle="1" w:styleId="10">
    <w:name w:val="第一1編"/>
    <w:basedOn w:val="a3"/>
    <w:link w:val="14"/>
    <w:qFormat/>
    <w:rsid w:val="0029269F"/>
    <w:pPr>
      <w:numPr>
        <w:ilvl w:val="1"/>
        <w:numId w:val="3"/>
      </w:numPr>
      <w:jc w:val="both"/>
      <w:outlineLvl w:val="1"/>
    </w:pPr>
  </w:style>
  <w:style w:type="character" w:customStyle="1" w:styleId="a9">
    <w:name w:val="清單段落 字元"/>
    <w:basedOn w:val="a4"/>
    <w:link w:val="a8"/>
    <w:uiPriority w:val="34"/>
    <w:rsid w:val="00C35F83"/>
    <w:rPr>
      <w:rFonts w:eastAsia="標楷體"/>
    </w:rPr>
  </w:style>
  <w:style w:type="character" w:customStyle="1" w:styleId="af6">
    <w:name w:val="第一條款 字元"/>
    <w:basedOn w:val="a9"/>
    <w:link w:val="a0"/>
    <w:rsid w:val="002B1024"/>
    <w:rPr>
      <w:rFonts w:eastAsia="標楷體"/>
      <w:b/>
    </w:rPr>
  </w:style>
  <w:style w:type="paragraph" w:customStyle="1" w:styleId="af7">
    <w:name w:val="第十一條款"/>
    <w:link w:val="af8"/>
    <w:autoRedefine/>
    <w:rsid w:val="004C1895"/>
    <w:pPr>
      <w:spacing w:before="160"/>
    </w:pPr>
    <w:rPr>
      <w:rFonts w:eastAsia="標楷體"/>
      <w:b/>
    </w:rPr>
  </w:style>
  <w:style w:type="character" w:customStyle="1" w:styleId="14">
    <w:name w:val="第一1編 字元"/>
    <w:basedOn w:val="a4"/>
    <w:link w:val="10"/>
    <w:rsid w:val="0029269F"/>
    <w:rPr>
      <w:rFonts w:eastAsia="標楷體"/>
    </w:rPr>
  </w:style>
  <w:style w:type="character" w:customStyle="1" w:styleId="af8">
    <w:name w:val="第十一條款 字元"/>
    <w:basedOn w:val="af6"/>
    <w:link w:val="af7"/>
    <w:rsid w:val="004C1895"/>
    <w:rPr>
      <w:rFonts w:eastAsia="標楷體"/>
      <w:b/>
    </w:rPr>
  </w:style>
  <w:style w:type="paragraph" w:customStyle="1" w:styleId="a1">
    <w:name w:val="第三層"/>
    <w:basedOn w:val="a3"/>
    <w:link w:val="af9"/>
    <w:qFormat/>
    <w:rsid w:val="00A9662A"/>
    <w:pPr>
      <w:numPr>
        <w:ilvl w:val="2"/>
        <w:numId w:val="3"/>
      </w:numPr>
      <w:spacing w:line="384" w:lineRule="auto"/>
    </w:pPr>
    <w:rPr>
      <w:szCs w:val="24"/>
    </w:rPr>
  </w:style>
  <w:style w:type="paragraph" w:customStyle="1" w:styleId="11">
    <w:name w:val="第一1普"/>
    <w:basedOn w:val="a3"/>
    <w:link w:val="15"/>
    <w:autoRedefine/>
    <w:qFormat/>
    <w:rsid w:val="00B045C0"/>
    <w:pPr>
      <w:numPr>
        <w:ilvl w:val="3"/>
        <w:numId w:val="3"/>
      </w:numPr>
      <w:spacing w:line="384" w:lineRule="auto"/>
      <w:ind w:left="1134" w:right="-1" w:hanging="1"/>
      <w:jc w:val="both"/>
    </w:pPr>
  </w:style>
  <w:style w:type="character" w:customStyle="1" w:styleId="af9">
    <w:name w:val="第三層 字元"/>
    <w:basedOn w:val="a4"/>
    <w:link w:val="a1"/>
    <w:rsid w:val="00A9662A"/>
    <w:rPr>
      <w:rFonts w:eastAsia="標楷體"/>
      <w:szCs w:val="24"/>
    </w:rPr>
  </w:style>
  <w:style w:type="paragraph" w:customStyle="1" w:styleId="2">
    <w:name w:val="第二2普"/>
    <w:basedOn w:val="11"/>
    <w:link w:val="23"/>
    <w:qFormat/>
    <w:rsid w:val="004567A2"/>
    <w:pPr>
      <w:numPr>
        <w:ilvl w:val="4"/>
      </w:numPr>
    </w:pPr>
  </w:style>
  <w:style w:type="character" w:customStyle="1" w:styleId="15">
    <w:name w:val="第一1普 字元"/>
    <w:basedOn w:val="a4"/>
    <w:link w:val="11"/>
    <w:rsid w:val="00B045C0"/>
    <w:rPr>
      <w:rFonts w:eastAsia="標楷體"/>
    </w:rPr>
  </w:style>
  <w:style w:type="paragraph" w:customStyle="1" w:styleId="20">
    <w:name w:val="第二2編"/>
    <w:basedOn w:val="10"/>
    <w:link w:val="24"/>
    <w:qFormat/>
    <w:rsid w:val="000521E3"/>
    <w:pPr>
      <w:numPr>
        <w:ilvl w:val="5"/>
      </w:numPr>
      <w:spacing w:line="384" w:lineRule="auto"/>
      <w:ind w:left="9328"/>
    </w:pPr>
  </w:style>
  <w:style w:type="character" w:customStyle="1" w:styleId="23">
    <w:name w:val="第二2普 字元"/>
    <w:basedOn w:val="15"/>
    <w:link w:val="2"/>
    <w:rsid w:val="004567A2"/>
    <w:rPr>
      <w:rFonts w:eastAsia="標楷體"/>
    </w:rPr>
  </w:style>
  <w:style w:type="paragraph" w:customStyle="1" w:styleId="21">
    <w:name w:val="第三2普"/>
    <w:basedOn w:val="2"/>
    <w:link w:val="25"/>
    <w:qFormat/>
    <w:rsid w:val="00597E0D"/>
    <w:pPr>
      <w:numPr>
        <w:ilvl w:val="6"/>
      </w:numPr>
    </w:pPr>
  </w:style>
  <w:style w:type="character" w:customStyle="1" w:styleId="24">
    <w:name w:val="第二2編 字元"/>
    <w:basedOn w:val="14"/>
    <w:link w:val="20"/>
    <w:rsid w:val="000521E3"/>
    <w:rPr>
      <w:rFonts w:eastAsia="標楷體"/>
    </w:rPr>
  </w:style>
  <w:style w:type="paragraph" w:customStyle="1" w:styleId="1">
    <w:name w:val="管理章1"/>
    <w:basedOn w:val="a3"/>
    <w:next w:val="12"/>
    <w:link w:val="16"/>
    <w:autoRedefine/>
    <w:qFormat/>
    <w:rsid w:val="00BA1394"/>
    <w:pPr>
      <w:numPr>
        <w:numId w:val="6"/>
      </w:numPr>
      <w:adjustRightInd w:val="0"/>
      <w:spacing w:before="240" w:line="520" w:lineRule="exact"/>
      <w:jc w:val="both"/>
    </w:pPr>
    <w:rPr>
      <w:b/>
    </w:rPr>
  </w:style>
  <w:style w:type="character" w:customStyle="1" w:styleId="25">
    <w:name w:val="第三2普 字元"/>
    <w:basedOn w:val="23"/>
    <w:link w:val="21"/>
    <w:rsid w:val="00597E0D"/>
    <w:rPr>
      <w:rFonts w:eastAsia="標楷體"/>
    </w:rPr>
  </w:style>
  <w:style w:type="paragraph" w:customStyle="1" w:styleId="12">
    <w:name w:val="管理條1"/>
    <w:basedOn w:val="a3"/>
    <w:link w:val="17"/>
    <w:qFormat/>
    <w:rsid w:val="00BA1394"/>
    <w:pPr>
      <w:numPr>
        <w:numId w:val="7"/>
      </w:numPr>
      <w:adjustRightInd w:val="0"/>
      <w:spacing w:line="520" w:lineRule="exact"/>
      <w:jc w:val="both"/>
    </w:pPr>
  </w:style>
  <w:style w:type="character" w:customStyle="1" w:styleId="16">
    <w:name w:val="管理章1 字元"/>
    <w:basedOn w:val="a4"/>
    <w:link w:val="1"/>
    <w:rsid w:val="00BA1394"/>
    <w:rPr>
      <w:rFonts w:eastAsia="標楷體"/>
      <w:b/>
    </w:rPr>
  </w:style>
  <w:style w:type="paragraph" w:customStyle="1" w:styleId="110">
    <w:name w:val="管理條1小1"/>
    <w:basedOn w:val="a3"/>
    <w:link w:val="111"/>
    <w:qFormat/>
    <w:rsid w:val="005765F3"/>
    <w:pPr>
      <w:adjustRightInd w:val="0"/>
      <w:spacing w:line="520" w:lineRule="exact"/>
      <w:ind w:leftChars="200" w:left="400" w:hangingChars="200" w:hanging="200"/>
      <w:jc w:val="both"/>
    </w:pPr>
  </w:style>
  <w:style w:type="character" w:customStyle="1" w:styleId="17">
    <w:name w:val="管理條1 字元"/>
    <w:basedOn w:val="a4"/>
    <w:link w:val="12"/>
    <w:rsid w:val="00BA1394"/>
    <w:rPr>
      <w:rFonts w:eastAsia="標楷體"/>
    </w:rPr>
  </w:style>
  <w:style w:type="paragraph" w:customStyle="1" w:styleId="26">
    <w:name w:val="管理條2"/>
    <w:basedOn w:val="12"/>
    <w:link w:val="27"/>
    <w:qFormat/>
    <w:rsid w:val="000F2834"/>
    <w:pPr>
      <w:ind w:left="500" w:hangingChars="500" w:hanging="500"/>
    </w:pPr>
  </w:style>
  <w:style w:type="character" w:customStyle="1" w:styleId="111">
    <w:name w:val="管理條1小1 字元"/>
    <w:basedOn w:val="a4"/>
    <w:link w:val="110"/>
    <w:rsid w:val="005765F3"/>
    <w:rPr>
      <w:rFonts w:eastAsia="標楷體"/>
    </w:rPr>
  </w:style>
  <w:style w:type="paragraph" w:customStyle="1" w:styleId="30">
    <w:name w:val="管理條3"/>
    <w:basedOn w:val="26"/>
    <w:link w:val="31"/>
    <w:qFormat/>
    <w:rsid w:val="00804150"/>
    <w:pPr>
      <w:ind w:left="600" w:hangingChars="600" w:hanging="600"/>
    </w:pPr>
  </w:style>
  <w:style w:type="character" w:customStyle="1" w:styleId="27">
    <w:name w:val="管理條2 字元"/>
    <w:basedOn w:val="17"/>
    <w:link w:val="26"/>
    <w:rsid w:val="000F2834"/>
    <w:rPr>
      <w:rFonts w:eastAsia="標楷體"/>
    </w:rPr>
  </w:style>
  <w:style w:type="character" w:customStyle="1" w:styleId="31">
    <w:name w:val="管理條3 字元"/>
    <w:basedOn w:val="27"/>
    <w:link w:val="30"/>
    <w:rsid w:val="00804150"/>
    <w:rPr>
      <w:rFonts w:eastAsia="標楷體"/>
    </w:rPr>
  </w:style>
  <w:style w:type="paragraph" w:customStyle="1" w:styleId="210">
    <w:name w:val="管理條2小1"/>
    <w:basedOn w:val="110"/>
    <w:link w:val="211"/>
    <w:rsid w:val="005765F3"/>
  </w:style>
  <w:style w:type="character" w:customStyle="1" w:styleId="211">
    <w:name w:val="管理條2小1 字元"/>
    <w:basedOn w:val="111"/>
    <w:link w:val="210"/>
    <w:rsid w:val="005765F3"/>
    <w:rPr>
      <w:rFonts w:eastAsia="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972311">
      <w:bodyDiv w:val="1"/>
      <w:marLeft w:val="0"/>
      <w:marRight w:val="0"/>
      <w:marTop w:val="0"/>
      <w:marBottom w:val="0"/>
      <w:divBdr>
        <w:top w:val="none" w:sz="0" w:space="0" w:color="auto"/>
        <w:left w:val="none" w:sz="0" w:space="0" w:color="auto"/>
        <w:bottom w:val="none" w:sz="0" w:space="0" w:color="auto"/>
        <w:right w:val="none" w:sz="0" w:space="0" w:color="auto"/>
      </w:divBdr>
    </w:div>
    <w:div w:id="1987127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yb2EAdZ5CCRttysgAFzudaZ9Rg==">AMUW2mX9XnKSTzPi1Wj8Rv05G6bMxG3FAkJ7CCZYLI8R5LyQNIvpUrjtOsqYTxVk1yYKCkWdnyUIAPhkXqkFRgBu6uJRbI3HxgmzJvg6SW5wILlqOf+ldGElQ1sMU/8k8Ybb8qmmg6jxiylJwhIedOXg7QQbFXhBjzICfC+blEYAeUXSQA8SysQypYIFLBlXjvVeJAlWWj1FeONhEOWasKq6D1RakSnFOFFRCIhA/xKKJyhDYURRUz7ZmM131sys/SA90Kbwn3JEskBza1ZGMZMPqoQ9Y43Dzd149rbRkANmgbfD19cdKCsTRIdFV9GlNQzfJuGR2kSdfOzdh1VWmcoHZ/nL2QbOLgJbCxmOlGjSVkZXol47QRNeIRk/vPZVcwJ7u8AqrxbB3MPRMokgZM0aww2XMyp9P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639258C-A379-438A-BA7B-3582D0D7D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14</Pages>
  <Words>1033</Words>
  <Characters>5894</Characters>
  <Application>Microsoft Office Word</Application>
  <DocSecurity>0</DocSecurity>
  <Lines>49</Lines>
  <Paragraphs>13</Paragraphs>
  <ScaleCrop>false</ScaleCrop>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Administrators</dc:creator>
  <cp:lastModifiedBy>台灣福龍-胡惠娟</cp:lastModifiedBy>
  <cp:revision>14</cp:revision>
  <cp:lastPrinted>2025-06-28T02:36:00Z</cp:lastPrinted>
  <dcterms:created xsi:type="dcterms:W3CDTF">2025-06-28T00:59:00Z</dcterms:created>
  <dcterms:modified xsi:type="dcterms:W3CDTF">2025-06-28T02:57:00Z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2.5.1</vt:lpwstr>
  </property>
</Properties>
</file>